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18" w:rsidRPr="00A63B43" w:rsidRDefault="00F3287F" w:rsidP="00FA31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43">
        <w:rPr>
          <w:rFonts w:ascii="Times New Roman" w:hAnsi="Times New Roman" w:cs="Times New Roman"/>
          <w:b/>
          <w:sz w:val="24"/>
          <w:szCs w:val="24"/>
        </w:rPr>
        <w:t>Шарканский</w:t>
      </w:r>
      <w:proofErr w:type="spellEnd"/>
      <w:r w:rsidR="005252DD" w:rsidRPr="00A6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78" w:rsidRPr="00A63B43">
        <w:rPr>
          <w:rFonts w:ascii="Times New Roman" w:hAnsi="Times New Roman" w:cs="Times New Roman"/>
          <w:b/>
          <w:sz w:val="24"/>
          <w:szCs w:val="24"/>
        </w:rPr>
        <w:t>район</w:t>
      </w:r>
      <w:r w:rsidR="00156178" w:rsidRPr="00A63B43">
        <w:rPr>
          <w:rFonts w:ascii="Times New Roman" w:hAnsi="Times New Roman" w:cs="Times New Roman"/>
          <w:sz w:val="24"/>
          <w:szCs w:val="24"/>
        </w:rPr>
        <w:t xml:space="preserve">    </w:t>
      </w:r>
      <w:r w:rsidR="00950446" w:rsidRPr="00A63B43">
        <w:rPr>
          <w:rFonts w:ascii="Times New Roman" w:hAnsi="Times New Roman" w:cs="Times New Roman"/>
          <w:sz w:val="24"/>
          <w:szCs w:val="24"/>
        </w:rPr>
        <w:t xml:space="preserve"> </w:t>
      </w:r>
      <w:r w:rsidR="00270751" w:rsidRPr="00A63B43">
        <w:rPr>
          <w:rFonts w:ascii="Times New Roman" w:hAnsi="Times New Roman" w:cs="Times New Roman"/>
          <w:sz w:val="24"/>
          <w:szCs w:val="24"/>
        </w:rPr>
        <w:t xml:space="preserve">   </w:t>
      </w:r>
      <w:r w:rsidR="00156178" w:rsidRPr="00A63B43">
        <w:rPr>
          <w:rFonts w:ascii="Times New Roman" w:hAnsi="Times New Roman" w:cs="Times New Roman"/>
          <w:sz w:val="24"/>
          <w:szCs w:val="24"/>
        </w:rPr>
        <w:t xml:space="preserve">    </w:t>
      </w:r>
      <w:r w:rsidRPr="00A63B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1B9C11" wp14:editId="663F0B0B">
            <wp:simplePos x="4135755" y="541655"/>
            <wp:positionH relativeFrom="margin">
              <wp:align>right</wp:align>
            </wp:positionH>
            <wp:positionV relativeFrom="margin">
              <wp:align>top</wp:align>
            </wp:positionV>
            <wp:extent cx="1777365" cy="1711960"/>
            <wp:effectExtent l="0" t="0" r="0" b="2540"/>
            <wp:wrapSquare wrapText="bothSides"/>
            <wp:docPr id="1" name="Рисунок 3" descr="shark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harka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D37" w:rsidRPr="00A63B43" w:rsidRDefault="00365032" w:rsidP="00FA31F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  <w:hyperlink r:id="rId8" w:history="1">
        <w:r w:rsidR="002F22D3" w:rsidRPr="00A63B4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Глава </w:t>
        </w:r>
        <w:r w:rsidR="00D50DE6" w:rsidRPr="00A63B4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района: </w:t>
        </w:r>
        <w:r w:rsidR="00AB5A9B" w:rsidRPr="00A63B4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proofErr w:type="spellStart"/>
        <w:r w:rsidR="00F3287F" w:rsidRPr="004C18D8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Муклин</w:t>
        </w:r>
        <w:proofErr w:type="spellEnd"/>
        <w:r w:rsidR="00F3287F" w:rsidRPr="004C18D8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Василий Геннадьевич</w:t>
        </w:r>
      </w:hyperlink>
    </w:p>
    <w:p w:rsidR="008E5039" w:rsidRPr="00A63B43" w:rsidRDefault="008E5039" w:rsidP="00FA31F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  <w:r w:rsidRPr="00A63B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Площадь района</w:t>
      </w:r>
      <w:r w:rsidRPr="00A63B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3287F" w:rsidRPr="00A63B43">
        <w:rPr>
          <w:rFonts w:ascii="Times New Roman" w:hAnsi="Times New Roman" w:cs="Times New Roman"/>
          <w:color w:val="000000"/>
          <w:sz w:val="24"/>
          <w:szCs w:val="24"/>
        </w:rPr>
        <w:t>1404</w:t>
      </w:r>
      <w:r w:rsidR="00D5363A" w:rsidRPr="00A6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1D7" w:rsidRPr="00A63B43">
        <w:rPr>
          <w:rFonts w:ascii="Times New Roman" w:hAnsi="Times New Roman" w:cs="Times New Roman"/>
          <w:color w:val="000000"/>
          <w:sz w:val="24"/>
          <w:szCs w:val="24"/>
        </w:rPr>
        <w:t>кв.км</w:t>
      </w:r>
      <w:proofErr w:type="spellEnd"/>
      <w:r w:rsidR="003041D7" w:rsidRPr="00A63B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5039" w:rsidRPr="00A63B43" w:rsidRDefault="008E5039" w:rsidP="008E5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Население: </w:t>
      </w:r>
      <w:r w:rsidR="00415A4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населения на 01.0</w:t>
      </w:r>
      <w:r w:rsidR="00C86D61" w:rsidRPr="00C86D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15A4A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C86D61" w:rsidRPr="00C86D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15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– 1</w:t>
      </w:r>
      <w:r w:rsidR="00C86D61" w:rsidRPr="00C86D6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86D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6D61" w:rsidRPr="00C86D61">
        <w:rPr>
          <w:rFonts w:ascii="Times New Roman" w:eastAsia="Times New Roman" w:hAnsi="Times New Roman" w:cs="Times New Roman"/>
          <w:color w:val="000000"/>
          <w:sz w:val="24"/>
          <w:szCs w:val="24"/>
        </w:rPr>
        <w:t>886</w:t>
      </w:r>
      <w:r w:rsidR="00415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человек (с учетом данных переписи) (уб</w:t>
      </w:r>
      <w:r w:rsidR="00C86D61">
        <w:rPr>
          <w:rFonts w:ascii="Times New Roman" w:eastAsia="Times New Roman" w:hAnsi="Times New Roman" w:cs="Times New Roman"/>
          <w:color w:val="000000"/>
          <w:sz w:val="24"/>
          <w:szCs w:val="24"/>
        </w:rPr>
        <w:t>ыль составила: -136 чел за 202</w:t>
      </w:r>
      <w:r w:rsidR="00C86D61" w:rsidRPr="00C86D6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15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относительно новых данных  по переписи).</w:t>
      </w:r>
    </w:p>
    <w:p w:rsidR="00F3287F" w:rsidRPr="00A63B43" w:rsidRDefault="008E5039" w:rsidP="00F3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Географическое положение: </w:t>
      </w:r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 граничит на западе с </w:t>
      </w:r>
      <w:proofErr w:type="spellStart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>Якшур-Бодьинским</w:t>
      </w:r>
      <w:proofErr w:type="spellEnd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>Игринским</w:t>
      </w:r>
      <w:proofErr w:type="spellEnd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районами, на севере - с </w:t>
      </w:r>
      <w:proofErr w:type="spellStart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>Дебёсским</w:t>
      </w:r>
      <w:proofErr w:type="spellEnd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районом, на востоке с Пермской областью и </w:t>
      </w:r>
      <w:proofErr w:type="spellStart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>Воткинским</w:t>
      </w:r>
      <w:proofErr w:type="spellEnd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районом, на юге – с </w:t>
      </w:r>
      <w:proofErr w:type="spellStart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>Воткинским</w:t>
      </w:r>
      <w:proofErr w:type="spellEnd"/>
      <w:r w:rsidR="00F3287F" w:rsidRPr="00A6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районом. Р</w:t>
      </w:r>
      <w:r w:rsidR="00F3287F" w:rsidRPr="00A63B43">
        <w:rPr>
          <w:rFonts w:ascii="Times New Roman" w:hAnsi="Times New Roman" w:cs="Times New Roman"/>
          <w:sz w:val="24"/>
          <w:szCs w:val="24"/>
        </w:rPr>
        <w:t>асстояние д</w:t>
      </w:r>
      <w:r w:rsidR="00F3287F" w:rsidRPr="00A63B43">
        <w:rPr>
          <w:rFonts w:ascii="Times New Roman" w:hAnsi="Times New Roman" w:cs="Times New Roman"/>
          <w:color w:val="000000"/>
          <w:sz w:val="24"/>
          <w:szCs w:val="24"/>
        </w:rPr>
        <w:t>о ближайшего аэропорта г. Ижевска — 79,4 км.</w:t>
      </w:r>
      <w:r w:rsidR="00F3287F" w:rsidRPr="00A63B43">
        <w:rPr>
          <w:rFonts w:ascii="Times New Roman" w:hAnsi="Times New Roman" w:cs="Times New Roman"/>
          <w:sz w:val="24"/>
          <w:szCs w:val="24"/>
        </w:rPr>
        <w:t xml:space="preserve"> Ближайшая железнодорожная станция находится в </w:t>
      </w:r>
      <w:smartTag w:uri="urn:schemas-microsoft-com:office:smarttags" w:element="metricconverter">
        <w:smartTagPr>
          <w:attr w:name="ProductID" w:val="35 км"/>
        </w:smartTagPr>
        <w:r w:rsidR="00F3287F" w:rsidRPr="00A63B43">
          <w:rPr>
            <w:rFonts w:ascii="Times New Roman" w:hAnsi="Times New Roman" w:cs="Times New Roman"/>
            <w:sz w:val="24"/>
            <w:szCs w:val="24"/>
          </w:rPr>
          <w:t>35 км</w:t>
        </w:r>
      </w:smartTag>
      <w:r w:rsidR="00F3287F" w:rsidRPr="00A63B43">
        <w:rPr>
          <w:rFonts w:ascii="Times New Roman" w:hAnsi="Times New Roman" w:cs="Times New Roman"/>
          <w:sz w:val="24"/>
          <w:szCs w:val="24"/>
        </w:rPr>
        <w:t xml:space="preserve"> от села </w:t>
      </w:r>
      <w:proofErr w:type="spellStart"/>
      <w:r w:rsidR="00F3287F" w:rsidRPr="00A63B43">
        <w:rPr>
          <w:rFonts w:ascii="Times New Roman" w:hAnsi="Times New Roman" w:cs="Times New Roman"/>
          <w:sz w:val="24"/>
          <w:szCs w:val="24"/>
        </w:rPr>
        <w:t>Шаркан</w:t>
      </w:r>
      <w:proofErr w:type="spellEnd"/>
      <w:r w:rsidR="00F3287F" w:rsidRPr="00A63B43">
        <w:rPr>
          <w:rFonts w:ascii="Times New Roman" w:hAnsi="Times New Roman" w:cs="Times New Roman"/>
          <w:sz w:val="24"/>
          <w:szCs w:val="24"/>
        </w:rPr>
        <w:t xml:space="preserve"> – в   г. Воткинске.</w:t>
      </w:r>
    </w:p>
    <w:p w:rsidR="008E5039" w:rsidRDefault="008E5039" w:rsidP="00FA3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3B43">
        <w:rPr>
          <w:rFonts w:ascii="Times New Roman" w:hAnsi="Times New Roman" w:cs="Times New Roman"/>
          <w:b/>
          <w:sz w:val="24"/>
          <w:szCs w:val="24"/>
        </w:rPr>
        <w:t>Сырьевые ресурсы:</w:t>
      </w:r>
      <w:r w:rsidR="00951520" w:rsidRPr="00A6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87F" w:rsidRPr="00A63B43">
        <w:rPr>
          <w:rFonts w:ascii="Times New Roman" w:hAnsi="Times New Roman" w:cs="Times New Roman"/>
          <w:sz w:val="24"/>
          <w:szCs w:val="24"/>
        </w:rPr>
        <w:t xml:space="preserve">Основным ресурсом недр района является нефть. На территории района расположено 13 месторождений нефти, на которых расположено более 115 кустов скважин. </w:t>
      </w:r>
      <w:r w:rsidR="00F3287F" w:rsidRPr="00A6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Полезные ископаемые: </w:t>
      </w:r>
      <w:r w:rsidR="00F3287F" w:rsidRPr="00A63B43">
        <w:rPr>
          <w:rFonts w:ascii="Times New Roman" w:hAnsi="Times New Roman" w:cs="Times New Roman"/>
          <w:sz w:val="24"/>
          <w:szCs w:val="24"/>
        </w:rPr>
        <w:t>месторождения глинистых пород для производства кирпича, песков строительных, песчано-гравийных материалов, известняков для щебня и известняковой муки, торфа для нужд сельского хозяйства.</w:t>
      </w:r>
      <w:r w:rsidR="00F3287F" w:rsidRPr="00A6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Около 40% территории занимают леса.</w:t>
      </w:r>
    </w:p>
    <w:p w:rsidR="00A46D6A" w:rsidRDefault="00A46D6A" w:rsidP="00FA3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6D6A" w:rsidRDefault="00A46D6A" w:rsidP="00A46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МО:</w:t>
      </w:r>
    </w:p>
    <w:p w:rsidR="00A46D6A" w:rsidRDefault="00A46D6A" w:rsidP="00A46D6A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87,9% - добыча полезных ископаемых</w:t>
      </w:r>
    </w:p>
    <w:p w:rsidR="00A46D6A" w:rsidRDefault="00A46D6A" w:rsidP="00A4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030E">
        <w:rPr>
          <w:rFonts w:ascii="Times New Roman" w:hAnsi="Times New Roman" w:cs="Times New Roman"/>
          <w:sz w:val="24"/>
          <w:szCs w:val="24"/>
        </w:rPr>
        <w:t xml:space="preserve">     9,7</w:t>
      </w:r>
      <w:r>
        <w:rPr>
          <w:rFonts w:ascii="Times New Roman" w:hAnsi="Times New Roman" w:cs="Times New Roman"/>
          <w:sz w:val="24"/>
          <w:szCs w:val="24"/>
        </w:rPr>
        <w:t>% - сельское хозяйство</w:t>
      </w:r>
    </w:p>
    <w:p w:rsidR="00367EC3" w:rsidRDefault="00367EC3" w:rsidP="00FA31F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</w:p>
    <w:p w:rsidR="00367EC3" w:rsidRDefault="00367EC3" w:rsidP="00367EC3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Финансы</w:t>
      </w:r>
    </w:p>
    <w:p w:rsidR="00731137" w:rsidRDefault="00731137" w:rsidP="00731137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3760"/>
        <w:gridCol w:w="1300"/>
        <w:gridCol w:w="1300"/>
        <w:gridCol w:w="1300"/>
        <w:gridCol w:w="1320"/>
        <w:gridCol w:w="1400"/>
      </w:tblGrid>
      <w:tr w:rsidR="00425412" w:rsidRPr="00425412" w:rsidTr="00425412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квартал 2024 г</w:t>
            </w:r>
          </w:p>
        </w:tc>
      </w:tr>
      <w:tr w:rsidR="00425412" w:rsidRPr="00425412" w:rsidTr="00425412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Объем налоговых и неналоговых доходов бюджета МО,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197,6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233,4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270,8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305,9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</w:tr>
      <w:tr w:rsidR="00425412" w:rsidRPr="00425412" w:rsidTr="00425412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105,2%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118,1%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116,0%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113,0%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103,1%</w:t>
            </w:r>
          </w:p>
        </w:tc>
      </w:tr>
      <w:tr w:rsidR="00425412" w:rsidRPr="00425412" w:rsidTr="00425412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Объем налоговых и неналоговых доходов бюджета МО на 1000 человек населения,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425412" w:rsidRPr="00425412" w:rsidTr="00425412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</w:p>
        </w:tc>
      </w:tr>
      <w:tr w:rsidR="00425412" w:rsidRPr="00425412" w:rsidTr="00425412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106,3%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119,7%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107,9%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113,8%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412" w:rsidRPr="00425412" w:rsidRDefault="00425412" w:rsidP="0042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54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103,8%</w:t>
            </w:r>
          </w:p>
        </w:tc>
      </w:tr>
    </w:tbl>
    <w:p w:rsidR="00702687" w:rsidRDefault="00702687" w:rsidP="00731137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481B" w:rsidRPr="00A63B43" w:rsidRDefault="0089481B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43">
        <w:rPr>
          <w:rFonts w:ascii="Times New Roman" w:hAnsi="Times New Roman" w:cs="Times New Roman"/>
          <w:b/>
          <w:sz w:val="24"/>
          <w:szCs w:val="24"/>
        </w:rPr>
        <w:t>Структура налоговых и неналоговых доходов:</w:t>
      </w:r>
    </w:p>
    <w:p w:rsidR="0089481B" w:rsidRPr="00A2647B" w:rsidRDefault="00B90483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59,1</w:t>
      </w:r>
      <w:r w:rsidR="0089481B" w:rsidRPr="00A2647B">
        <w:rPr>
          <w:rFonts w:ascii="Times New Roman" w:hAnsi="Times New Roman" w:cs="Times New Roman"/>
          <w:sz w:val="24"/>
          <w:szCs w:val="24"/>
        </w:rPr>
        <w:t>% - НДФЛ</w:t>
      </w:r>
    </w:p>
    <w:p w:rsidR="0089481B" w:rsidRPr="00A2647B" w:rsidRDefault="00B90483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11,9</w:t>
      </w:r>
      <w:r w:rsidR="0089481B" w:rsidRPr="00A2647B">
        <w:rPr>
          <w:rFonts w:ascii="Times New Roman" w:hAnsi="Times New Roman" w:cs="Times New Roman"/>
          <w:sz w:val="24"/>
          <w:szCs w:val="24"/>
        </w:rPr>
        <w:t>% - акцизы на нефтепродукты</w:t>
      </w:r>
    </w:p>
    <w:p w:rsidR="0089481B" w:rsidRPr="00B90483" w:rsidRDefault="00B90483" w:rsidP="00B9048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4,7</w:t>
      </w:r>
      <w:r w:rsidR="0089481B" w:rsidRPr="00B90483">
        <w:rPr>
          <w:rFonts w:ascii="Times New Roman" w:hAnsi="Times New Roman" w:cs="Times New Roman"/>
          <w:sz w:val="24"/>
          <w:szCs w:val="24"/>
        </w:rPr>
        <w:t>% - земельный налог</w:t>
      </w:r>
    </w:p>
    <w:p w:rsidR="00FC508E" w:rsidRPr="00A2647B" w:rsidRDefault="00FC508E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47B">
        <w:rPr>
          <w:rFonts w:ascii="Times New Roman" w:hAnsi="Times New Roman" w:cs="Times New Roman"/>
          <w:sz w:val="24"/>
          <w:szCs w:val="24"/>
        </w:rPr>
        <w:t>1,</w:t>
      </w:r>
      <w:r w:rsidR="00B90483">
        <w:rPr>
          <w:rFonts w:ascii="Times New Roman" w:hAnsi="Times New Roman" w:cs="Times New Roman"/>
          <w:sz w:val="24"/>
          <w:szCs w:val="24"/>
        </w:rPr>
        <w:t>1</w:t>
      </w:r>
      <w:r w:rsidRPr="00A2647B">
        <w:rPr>
          <w:rFonts w:ascii="Times New Roman" w:hAnsi="Times New Roman" w:cs="Times New Roman"/>
          <w:sz w:val="24"/>
          <w:szCs w:val="24"/>
        </w:rPr>
        <w:t>% - налог на имущество физических лиц</w:t>
      </w:r>
    </w:p>
    <w:p w:rsidR="00FC508E" w:rsidRPr="00A2647B" w:rsidRDefault="00B90483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</w:t>
      </w:r>
      <w:r w:rsidR="00FC508E" w:rsidRPr="00A2647B">
        <w:rPr>
          <w:rFonts w:ascii="Times New Roman" w:hAnsi="Times New Roman" w:cs="Times New Roman"/>
          <w:sz w:val="24"/>
          <w:szCs w:val="24"/>
        </w:rPr>
        <w:t>% - поступления от патентной системы налогообложения</w:t>
      </w:r>
    </w:p>
    <w:p w:rsidR="002658ED" w:rsidRPr="00A2647B" w:rsidRDefault="00A2647B" w:rsidP="00A2647B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47B">
        <w:rPr>
          <w:rFonts w:ascii="Times New Roman" w:hAnsi="Times New Roman" w:cs="Times New Roman"/>
          <w:sz w:val="24"/>
          <w:szCs w:val="24"/>
        </w:rPr>
        <w:t>2,3</w:t>
      </w:r>
      <w:r w:rsidR="00FC508E" w:rsidRPr="00A2647B">
        <w:rPr>
          <w:rFonts w:ascii="Times New Roman" w:hAnsi="Times New Roman" w:cs="Times New Roman"/>
          <w:sz w:val="24"/>
          <w:szCs w:val="24"/>
        </w:rPr>
        <w:t>% - ЕСХН</w:t>
      </w:r>
    </w:p>
    <w:p w:rsidR="002658ED" w:rsidRPr="00A2647B" w:rsidRDefault="00A2647B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47B">
        <w:rPr>
          <w:rFonts w:ascii="Times New Roman" w:hAnsi="Times New Roman" w:cs="Times New Roman"/>
          <w:sz w:val="24"/>
          <w:szCs w:val="24"/>
        </w:rPr>
        <w:t>4,</w:t>
      </w:r>
      <w:r w:rsidR="00B90483">
        <w:rPr>
          <w:rFonts w:ascii="Times New Roman" w:hAnsi="Times New Roman" w:cs="Times New Roman"/>
          <w:sz w:val="24"/>
          <w:szCs w:val="24"/>
        </w:rPr>
        <w:t>2</w:t>
      </w:r>
      <w:r w:rsidR="002658ED" w:rsidRPr="00A2647B">
        <w:rPr>
          <w:rFonts w:ascii="Times New Roman" w:hAnsi="Times New Roman" w:cs="Times New Roman"/>
          <w:sz w:val="24"/>
          <w:szCs w:val="24"/>
        </w:rPr>
        <w:t>% - доходы от использования муниципального имущества</w:t>
      </w:r>
    </w:p>
    <w:p w:rsidR="002658ED" w:rsidRPr="00A2647B" w:rsidRDefault="00B90483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</w:t>
      </w:r>
      <w:r w:rsidR="0053423D" w:rsidRPr="00A2647B">
        <w:rPr>
          <w:rFonts w:ascii="Times New Roman" w:hAnsi="Times New Roman" w:cs="Times New Roman"/>
          <w:sz w:val="24"/>
          <w:szCs w:val="24"/>
        </w:rPr>
        <w:t>%</w:t>
      </w:r>
      <w:r w:rsidR="002658ED" w:rsidRPr="00A2647B">
        <w:rPr>
          <w:rFonts w:ascii="Times New Roman" w:hAnsi="Times New Roman" w:cs="Times New Roman"/>
          <w:sz w:val="24"/>
          <w:szCs w:val="24"/>
        </w:rPr>
        <w:t xml:space="preserve"> – доходы от продажи материальных активов</w:t>
      </w:r>
    </w:p>
    <w:p w:rsidR="0089481B" w:rsidRDefault="00B90483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11,0</w:t>
      </w:r>
      <w:r w:rsidR="00FC508E" w:rsidRPr="00A2647B">
        <w:rPr>
          <w:rFonts w:ascii="Times New Roman" w:hAnsi="Times New Roman" w:cs="Times New Roman"/>
          <w:sz w:val="24"/>
          <w:szCs w:val="24"/>
        </w:rPr>
        <w:t>% - прочие налоговые и неналоговые доходы</w:t>
      </w:r>
    </w:p>
    <w:p w:rsidR="004C18D8" w:rsidRPr="00A63B43" w:rsidRDefault="004C18D8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1436" w:rsidRPr="00A63B43" w:rsidRDefault="00CA1436" w:rsidP="00CA1436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Промышленность</w:t>
      </w:r>
    </w:p>
    <w:p w:rsidR="00A63B43" w:rsidRPr="00A63B43" w:rsidRDefault="00A63B43" w:rsidP="00367EC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E28BA" w:rsidRPr="00A63B43" w:rsidRDefault="00AE28BA" w:rsidP="00AE28B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B43">
        <w:rPr>
          <w:rFonts w:ascii="Times New Roman" w:eastAsia="TimesNewRomanPSMT" w:hAnsi="Times New Roman" w:cs="Times New Roman"/>
          <w:sz w:val="24"/>
          <w:szCs w:val="24"/>
        </w:rPr>
        <w:t>Удельный вес промышленной продукции района в общем объеме промышленности республики</w:t>
      </w:r>
      <w:r w:rsidR="007E5388" w:rsidRPr="00A63B43">
        <w:rPr>
          <w:rFonts w:ascii="Times New Roman" w:eastAsia="TimesNewRomanPSMT" w:hAnsi="Times New Roman" w:cs="Times New Roman"/>
          <w:sz w:val="24"/>
          <w:szCs w:val="24"/>
        </w:rPr>
        <w:t xml:space="preserve"> (по крупным и средним организациям)</w:t>
      </w:r>
      <w:r w:rsidRPr="00A63B43">
        <w:rPr>
          <w:rFonts w:ascii="Times New Roman" w:eastAsia="TimesNewRomanPSMT" w:hAnsi="Times New Roman" w:cs="Times New Roman"/>
          <w:sz w:val="24"/>
          <w:szCs w:val="24"/>
        </w:rPr>
        <w:t xml:space="preserve"> в среднем </w:t>
      </w:r>
      <w:proofErr w:type="gramStart"/>
      <w:r w:rsidRPr="00A63B43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  <w:r w:rsidRPr="00A63B43">
        <w:rPr>
          <w:rFonts w:ascii="Times New Roman" w:eastAsia="TimesNewRomanPSMT" w:hAnsi="Times New Roman" w:cs="Times New Roman"/>
          <w:sz w:val="24"/>
          <w:szCs w:val="24"/>
        </w:rPr>
        <w:t xml:space="preserve"> последние 3 года составляет </w:t>
      </w:r>
      <w:r w:rsidR="00C940BB">
        <w:rPr>
          <w:rFonts w:ascii="Times New Roman" w:eastAsia="TimesNewRomanPSMT" w:hAnsi="Times New Roman" w:cs="Times New Roman"/>
          <w:sz w:val="24"/>
          <w:szCs w:val="24"/>
        </w:rPr>
        <w:t>2,1</w:t>
      </w:r>
      <w:r w:rsidRPr="00A63B43">
        <w:rPr>
          <w:rFonts w:ascii="Times New Roman" w:eastAsia="TimesNewRomanPSMT" w:hAnsi="Times New Roman" w:cs="Times New Roman"/>
          <w:sz w:val="24"/>
          <w:szCs w:val="24"/>
        </w:rPr>
        <w:t>%.</w:t>
      </w:r>
    </w:p>
    <w:p w:rsidR="000E4A60" w:rsidRDefault="000E4A60" w:rsidP="00CA143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109AF" w:rsidRDefault="006109AF" w:rsidP="00CA143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3760"/>
        <w:gridCol w:w="1300"/>
        <w:gridCol w:w="1300"/>
        <w:gridCol w:w="1300"/>
        <w:gridCol w:w="1320"/>
        <w:gridCol w:w="1400"/>
      </w:tblGrid>
      <w:tr w:rsidR="006109AF" w:rsidRPr="006109AF" w:rsidTr="006109AF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Показатель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квартал 2024 г</w:t>
            </w:r>
          </w:p>
        </w:tc>
      </w:tr>
      <w:tr w:rsidR="006109AF" w:rsidRPr="006109AF" w:rsidTr="006109AF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Объем отгруженных товаров (по крупным и средним организациям),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9 330,0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16 440,0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16 406,0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17 197,7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6 004,2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78,7%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176,2%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99,8%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104,8%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223,2%</w:t>
            </w:r>
          </w:p>
        </w:tc>
      </w:tr>
      <w:tr w:rsidR="006109AF" w:rsidRPr="006109AF" w:rsidTr="006109AF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Объем отгруженной продукции на 1000 человек населения (по кругу крупных и средних предприятий),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518,6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925,7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859,4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907,3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317,9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178,5%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92,8%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105,6%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224,8%</w:t>
            </w:r>
          </w:p>
        </w:tc>
      </w:tr>
    </w:tbl>
    <w:p w:rsidR="006109AF" w:rsidRDefault="006109AF" w:rsidP="00CA143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47D2A" w:rsidRPr="00E47D2A" w:rsidRDefault="00E47D2A" w:rsidP="00E47D2A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D2A">
        <w:rPr>
          <w:rFonts w:ascii="Times New Roman" w:hAnsi="Times New Roman" w:cs="Times New Roman"/>
          <w:b/>
          <w:sz w:val="24"/>
          <w:szCs w:val="24"/>
        </w:rPr>
        <w:t>Основной объем отгруженной продукции приходится на нефтедобычу</w:t>
      </w:r>
      <w:r w:rsidRPr="00E47D2A">
        <w:rPr>
          <w:rFonts w:ascii="Times New Roman" w:hAnsi="Times New Roman" w:cs="Times New Roman"/>
          <w:sz w:val="24"/>
          <w:szCs w:val="24"/>
        </w:rPr>
        <w:t>. Основные  нефтедобывающие организации: ОАО «</w:t>
      </w:r>
      <w:proofErr w:type="spellStart"/>
      <w:r w:rsidRPr="00E47D2A">
        <w:rPr>
          <w:rFonts w:ascii="Times New Roman" w:hAnsi="Times New Roman" w:cs="Times New Roman"/>
          <w:sz w:val="24"/>
          <w:szCs w:val="24"/>
        </w:rPr>
        <w:t>Удмуртнефть</w:t>
      </w:r>
      <w:proofErr w:type="spellEnd"/>
      <w:r w:rsidRPr="00E47D2A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E47D2A">
        <w:rPr>
          <w:rFonts w:ascii="Times New Roman" w:hAnsi="Times New Roman" w:cs="Times New Roman"/>
          <w:sz w:val="24"/>
          <w:szCs w:val="24"/>
        </w:rPr>
        <w:t>Вукошурнефть</w:t>
      </w:r>
      <w:proofErr w:type="spellEnd"/>
      <w:r w:rsidRPr="00E47D2A">
        <w:rPr>
          <w:rFonts w:ascii="Times New Roman" w:hAnsi="Times New Roman" w:cs="Times New Roman"/>
          <w:sz w:val="24"/>
          <w:szCs w:val="24"/>
        </w:rPr>
        <w:t>», ООО «УНК», ООО «Региональный нефтяной консорциум».</w:t>
      </w:r>
    </w:p>
    <w:p w:rsidR="00E47D2A" w:rsidRDefault="00E47D2A" w:rsidP="00E47D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D2A">
        <w:rPr>
          <w:rFonts w:ascii="Times New Roman" w:hAnsi="Times New Roman" w:cs="Times New Roman"/>
          <w:b/>
          <w:color w:val="000000"/>
          <w:sz w:val="24"/>
          <w:szCs w:val="24"/>
        </w:rPr>
        <w:t>Ведущие предприятия</w:t>
      </w:r>
      <w:r w:rsidRPr="00E47D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7D2A">
        <w:rPr>
          <w:rFonts w:ascii="Times New Roman" w:hAnsi="Times New Roman" w:cs="Times New Roman"/>
          <w:sz w:val="24"/>
          <w:szCs w:val="24"/>
        </w:rPr>
        <w:t xml:space="preserve"> группа компаний </w:t>
      </w:r>
      <w:proofErr w:type="spellStart"/>
      <w:r w:rsidRPr="00E47D2A">
        <w:rPr>
          <w:rFonts w:ascii="Times New Roman" w:hAnsi="Times New Roman" w:cs="Times New Roman"/>
          <w:sz w:val="24"/>
          <w:szCs w:val="24"/>
        </w:rPr>
        <w:t>Шарканской</w:t>
      </w:r>
      <w:proofErr w:type="spellEnd"/>
      <w:r w:rsidRPr="00E47D2A">
        <w:rPr>
          <w:rFonts w:ascii="Times New Roman" w:hAnsi="Times New Roman" w:cs="Times New Roman"/>
          <w:sz w:val="24"/>
          <w:szCs w:val="24"/>
        </w:rPr>
        <w:t xml:space="preserve"> трикотажной фабрики, </w:t>
      </w:r>
      <w:proofErr w:type="spellStart"/>
      <w:r w:rsidRPr="00E47D2A">
        <w:rPr>
          <w:rFonts w:ascii="Times New Roman" w:hAnsi="Times New Roman" w:cs="Times New Roman"/>
          <w:sz w:val="24"/>
          <w:szCs w:val="24"/>
        </w:rPr>
        <w:t>Шарканское</w:t>
      </w:r>
      <w:proofErr w:type="spellEnd"/>
      <w:r w:rsidRPr="00E47D2A">
        <w:rPr>
          <w:rFonts w:ascii="Times New Roman" w:hAnsi="Times New Roman" w:cs="Times New Roman"/>
          <w:sz w:val="24"/>
          <w:szCs w:val="24"/>
        </w:rPr>
        <w:t xml:space="preserve"> РАЙПО</w:t>
      </w:r>
    </w:p>
    <w:p w:rsidR="00CA1436" w:rsidRPr="00A63B43" w:rsidRDefault="00CA1436" w:rsidP="00367EC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2781E" w:rsidRPr="000575F8" w:rsidRDefault="00367EC3" w:rsidP="000575F8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Агропромышленный комплекс</w:t>
      </w:r>
    </w:p>
    <w:p w:rsidR="000575F8" w:rsidRDefault="000575F8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3760"/>
        <w:gridCol w:w="1300"/>
        <w:gridCol w:w="1300"/>
        <w:gridCol w:w="1300"/>
        <w:gridCol w:w="1320"/>
        <w:gridCol w:w="1400"/>
      </w:tblGrid>
      <w:tr w:rsidR="0044263B" w:rsidRPr="0044263B" w:rsidTr="0044263B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квартал 2024 г</w:t>
            </w:r>
          </w:p>
        </w:tc>
      </w:tr>
      <w:tr w:rsidR="00EE556B" w:rsidRPr="0044263B" w:rsidTr="0044263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Объем продукции сельского хозяйства,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3 633,0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3 965,0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5 218,0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н/д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н/д</w:t>
            </w:r>
          </w:p>
        </w:tc>
      </w:tr>
      <w:tr w:rsidR="00EE556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Индекс физического объема,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114,3%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108,7%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103,0%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</w:tr>
      <w:tr w:rsidR="00EE556B" w:rsidRPr="0044263B" w:rsidTr="0044263B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Объем продукции сельского хозяйства на 1000 человек населения,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201,9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273,3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н/д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н/д</w:t>
            </w:r>
          </w:p>
        </w:tc>
      </w:tr>
      <w:tr w:rsidR="00EE556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</w:tr>
      <w:tr w:rsidR="00EE556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108,8%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110,6%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122,4%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</w:tr>
      <w:tr w:rsidR="0044263B" w:rsidRPr="0044263B" w:rsidTr="0044263B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Выручка </w:t>
            </w:r>
            <w:proofErr w:type="spellStart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>сельхозорганизаций</w:t>
            </w:r>
            <w:proofErr w:type="spellEnd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 от реализации продукции, работ, услуг в расчете на 1 га посевных площадей, тыс. руб.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77,6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Место в УР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112,0%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139,9%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105,6%</w:t>
            </w:r>
          </w:p>
        </w:tc>
      </w:tr>
      <w:tr w:rsidR="00EE556B" w:rsidRPr="0044263B" w:rsidTr="0044263B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Производство скота и птицы на убой в живом весе в сельскохозяйственных организациях, тыс. тонн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8B25B3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н/д*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EE556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102,6%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110,0%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8B25B3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73,6%</w:t>
            </w:r>
          </w:p>
        </w:tc>
      </w:tr>
      <w:tr w:rsidR="00EE556B" w:rsidRPr="0044263B" w:rsidTr="0044263B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Производство коровьего молока в сельскохозяйственных организациях, тыс. тонн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8B25B3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н/д*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56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107,4%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105,7%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111,9%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6B" w:rsidRPr="008B25B3" w:rsidRDefault="00EE556B" w:rsidP="008F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56B" w:rsidRPr="0044263B" w:rsidRDefault="00EE556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108,9%</w:t>
            </w:r>
          </w:p>
        </w:tc>
      </w:tr>
    </w:tbl>
    <w:p w:rsidR="0044263B" w:rsidRDefault="0044263B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0483" w:rsidRDefault="00B90483" w:rsidP="00B9048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*Информация предоставляется в годовом сборнике (срок выпуска сборника – октябрь)</w:t>
      </w:r>
    </w:p>
    <w:p w:rsidR="001E0258" w:rsidRDefault="001E0258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0258" w:rsidRDefault="001E0258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0258" w:rsidRDefault="001E0258" w:rsidP="00367EC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7D2A" w:rsidRDefault="00E47D2A" w:rsidP="00E47D2A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сельскохозяйственной продукции района в общем объеме республики в среднем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0BB">
        <w:rPr>
          <w:rFonts w:ascii="Times New Roman" w:hAnsi="Times New Roman" w:cs="Times New Roman"/>
          <w:sz w:val="24"/>
          <w:szCs w:val="24"/>
        </w:rPr>
        <w:t xml:space="preserve">последние 3 года составляет 5,27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E47D2A" w:rsidRDefault="00E47D2A" w:rsidP="00E47D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D2A">
        <w:rPr>
          <w:rFonts w:ascii="Times New Roman" w:hAnsi="Times New Roman" w:cs="Times New Roman"/>
          <w:b/>
          <w:color w:val="000000"/>
          <w:sz w:val="24"/>
          <w:szCs w:val="24"/>
        </w:rPr>
        <w:t>Ведущие предприятия</w:t>
      </w:r>
      <w:r w:rsidRPr="00E47D2A">
        <w:rPr>
          <w:rFonts w:ascii="Times New Roman" w:hAnsi="Times New Roman" w:cs="Times New Roman"/>
          <w:color w:val="000000"/>
          <w:sz w:val="24"/>
          <w:szCs w:val="24"/>
        </w:rPr>
        <w:t>: АО «Восход», АО «</w:t>
      </w:r>
      <w:proofErr w:type="spellStart"/>
      <w:r w:rsidRPr="00E47D2A">
        <w:rPr>
          <w:rFonts w:ascii="Times New Roman" w:hAnsi="Times New Roman" w:cs="Times New Roman"/>
          <w:color w:val="000000"/>
          <w:sz w:val="24"/>
          <w:szCs w:val="24"/>
        </w:rPr>
        <w:t>Ошмес</w:t>
      </w:r>
      <w:proofErr w:type="spellEnd"/>
      <w:r w:rsidRPr="00E47D2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E47D2A">
        <w:rPr>
          <w:rFonts w:ascii="Times New Roman" w:hAnsi="Times New Roman" w:cs="Times New Roman"/>
          <w:sz w:val="24"/>
          <w:szCs w:val="24"/>
        </w:rPr>
        <w:t>ООО «</w:t>
      </w:r>
      <w:proofErr w:type="spellStart"/>
      <w:r w:rsidRPr="00E47D2A">
        <w:rPr>
          <w:rFonts w:ascii="Times New Roman" w:hAnsi="Times New Roman" w:cs="Times New Roman"/>
          <w:sz w:val="24"/>
          <w:szCs w:val="24"/>
        </w:rPr>
        <w:t>Кипун</w:t>
      </w:r>
      <w:proofErr w:type="spellEnd"/>
      <w:r w:rsidRPr="00E47D2A">
        <w:rPr>
          <w:rFonts w:ascii="Times New Roman" w:hAnsi="Times New Roman" w:cs="Times New Roman"/>
          <w:sz w:val="24"/>
          <w:szCs w:val="24"/>
        </w:rPr>
        <w:t xml:space="preserve">», КХ </w:t>
      </w:r>
      <w:proofErr w:type="spellStart"/>
      <w:r w:rsidRPr="00E47D2A">
        <w:rPr>
          <w:rFonts w:ascii="Times New Roman" w:hAnsi="Times New Roman" w:cs="Times New Roman"/>
          <w:sz w:val="24"/>
          <w:szCs w:val="24"/>
        </w:rPr>
        <w:t>Собина</w:t>
      </w:r>
      <w:proofErr w:type="spellEnd"/>
      <w:r w:rsidRPr="00E47D2A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3E024B" w:rsidRPr="00A63B43" w:rsidRDefault="003E024B" w:rsidP="00B363E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C3" w:rsidRPr="0044263B" w:rsidRDefault="00367EC3" w:rsidP="00CA1436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bCs/>
          <w:sz w:val="24"/>
          <w:szCs w:val="24"/>
        </w:rPr>
        <w:t>Малое и среднее предпринимательство</w:t>
      </w:r>
    </w:p>
    <w:p w:rsidR="0044263B" w:rsidRDefault="0044263B" w:rsidP="00442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3760"/>
        <w:gridCol w:w="1300"/>
        <w:gridCol w:w="1300"/>
        <w:gridCol w:w="1300"/>
        <w:gridCol w:w="1320"/>
        <w:gridCol w:w="1400"/>
      </w:tblGrid>
      <w:tr w:rsidR="0044263B" w:rsidRPr="0044263B" w:rsidTr="0044263B">
        <w:trPr>
          <w:trHeight w:val="5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квартал 2024 г</w:t>
            </w:r>
          </w:p>
        </w:tc>
      </w:tr>
      <w:tr w:rsidR="0044263B" w:rsidRPr="0044263B" w:rsidTr="0044263B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МСП, единиц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91,6%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97,2%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105,7%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136,6%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105,2%</w:t>
            </w:r>
          </w:p>
        </w:tc>
      </w:tr>
      <w:tr w:rsidR="0044263B" w:rsidRPr="0044263B" w:rsidTr="0044263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Количество субъектов МСП на 1000 человек населения, 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92,6%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98,3%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137,6%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106,0%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>самозанятых</w:t>
            </w:r>
            <w:proofErr w:type="spellEnd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>,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758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374,6%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202,8%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148,9%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111,2%</w:t>
            </w:r>
          </w:p>
        </w:tc>
      </w:tr>
      <w:tr w:rsidR="0044263B" w:rsidRPr="0044263B" w:rsidTr="0044263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>самозанятых</w:t>
            </w:r>
            <w:proofErr w:type="spellEnd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 на 1000 человек населения,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21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н/д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379,5%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188,7%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112,0%</w:t>
            </w:r>
          </w:p>
        </w:tc>
      </w:tr>
      <w:tr w:rsidR="0044263B" w:rsidRPr="0044263B" w:rsidTr="0044263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Количество экспортеров из числа субъектов МСП, 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44263B" w:rsidRDefault="0044263B" w:rsidP="004426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04999" w:rsidRPr="00A63B43" w:rsidRDefault="00C04999" w:rsidP="00C04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МСП:</w:t>
      </w:r>
    </w:p>
    <w:p w:rsidR="00322654" w:rsidRPr="00A63B43" w:rsidRDefault="00B90483" w:rsidP="003226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13,7</w:t>
      </w:r>
      <w:r w:rsidR="00322654" w:rsidRPr="00A63B43">
        <w:rPr>
          <w:rFonts w:ascii="Times New Roman" w:eastAsia="Times New Roman" w:hAnsi="Times New Roman" w:cs="Times New Roman"/>
          <w:bCs/>
          <w:sz w:val="24"/>
          <w:szCs w:val="24"/>
        </w:rPr>
        <w:t>% - сельское хозяйство</w:t>
      </w:r>
    </w:p>
    <w:p w:rsidR="00322654" w:rsidRPr="00A63B43" w:rsidRDefault="00B90483" w:rsidP="003226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12,0</w:t>
      </w:r>
      <w:r w:rsidR="00322654" w:rsidRPr="00A63B43">
        <w:rPr>
          <w:rFonts w:ascii="Times New Roman" w:eastAsia="Times New Roman" w:hAnsi="Times New Roman" w:cs="Times New Roman"/>
          <w:bCs/>
          <w:sz w:val="24"/>
          <w:szCs w:val="24"/>
        </w:rPr>
        <w:t>% - обрабатывающее производство</w:t>
      </w:r>
    </w:p>
    <w:p w:rsidR="00322654" w:rsidRPr="00A63B43" w:rsidRDefault="00B90483" w:rsidP="003226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8,9</w:t>
      </w:r>
      <w:r w:rsidR="00322654" w:rsidRPr="00A63B43">
        <w:rPr>
          <w:rFonts w:ascii="Times New Roman" w:eastAsia="Times New Roman" w:hAnsi="Times New Roman" w:cs="Times New Roman"/>
          <w:bCs/>
          <w:sz w:val="24"/>
          <w:szCs w:val="24"/>
        </w:rPr>
        <w:t>% - строительство</w:t>
      </w:r>
    </w:p>
    <w:p w:rsidR="00322654" w:rsidRPr="00A63B43" w:rsidRDefault="00B90483" w:rsidP="003226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5,7</w:t>
      </w:r>
      <w:r w:rsidR="00322654" w:rsidRPr="00A63B43">
        <w:rPr>
          <w:rFonts w:ascii="Times New Roman" w:eastAsia="Times New Roman" w:hAnsi="Times New Roman" w:cs="Times New Roman"/>
          <w:bCs/>
          <w:sz w:val="24"/>
          <w:szCs w:val="24"/>
        </w:rPr>
        <w:t>% - транспорт</w:t>
      </w:r>
    </w:p>
    <w:p w:rsidR="00C04999" w:rsidRPr="00A63B43" w:rsidRDefault="00B90483" w:rsidP="00C04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43,4</w:t>
      </w:r>
      <w:r w:rsidR="00C04999" w:rsidRPr="00A63B43">
        <w:rPr>
          <w:rFonts w:ascii="Times New Roman" w:eastAsia="Times New Roman" w:hAnsi="Times New Roman" w:cs="Times New Roman"/>
          <w:bCs/>
          <w:sz w:val="24"/>
          <w:szCs w:val="24"/>
        </w:rPr>
        <w:t>% - оптовая/розничная торговля</w:t>
      </w:r>
    </w:p>
    <w:p w:rsidR="00322654" w:rsidRPr="00A63B43" w:rsidRDefault="00B90483" w:rsidP="00C04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2,8</w:t>
      </w:r>
      <w:r w:rsidR="00322654" w:rsidRPr="00A63B43">
        <w:rPr>
          <w:rFonts w:ascii="Times New Roman" w:eastAsia="Times New Roman" w:hAnsi="Times New Roman" w:cs="Times New Roman"/>
          <w:bCs/>
          <w:sz w:val="24"/>
          <w:szCs w:val="24"/>
        </w:rPr>
        <w:t>% - гостиницы и общественное питание</w:t>
      </w:r>
    </w:p>
    <w:p w:rsidR="00C04999" w:rsidRPr="00A63B43" w:rsidRDefault="00B90483" w:rsidP="00C04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13,5</w:t>
      </w:r>
      <w:r w:rsidR="00C04999" w:rsidRPr="00A63B43">
        <w:rPr>
          <w:rFonts w:ascii="Times New Roman" w:eastAsia="Times New Roman" w:hAnsi="Times New Roman" w:cs="Times New Roman"/>
          <w:bCs/>
          <w:sz w:val="24"/>
          <w:szCs w:val="24"/>
        </w:rPr>
        <w:t xml:space="preserve">% - прочие виды деятельности </w:t>
      </w:r>
    </w:p>
    <w:p w:rsidR="00C04999" w:rsidRPr="00A63B43" w:rsidRDefault="00C04999" w:rsidP="00367E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4999" w:rsidRPr="00A63B43" w:rsidRDefault="00C04999" w:rsidP="00C04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Налоговые поступления от субъектов МСП:</w:t>
      </w:r>
    </w:p>
    <w:p w:rsidR="00C04999" w:rsidRPr="00EE556B" w:rsidRDefault="00C04999" w:rsidP="00367E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3760"/>
        <w:gridCol w:w="1300"/>
        <w:gridCol w:w="1300"/>
        <w:gridCol w:w="1300"/>
        <w:gridCol w:w="1320"/>
        <w:gridCol w:w="1400"/>
      </w:tblGrid>
      <w:tr w:rsidR="0044263B" w:rsidRPr="0044263B" w:rsidTr="0044263B">
        <w:trPr>
          <w:trHeight w:val="5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квартал 2024 г</w:t>
            </w:r>
          </w:p>
        </w:tc>
      </w:tr>
      <w:tr w:rsidR="0044263B" w:rsidRPr="0044263B" w:rsidTr="0044263B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Объем налоговых доходов от субъектов МСП в консолидированный бюджет УР (все виды налогов),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85,84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98,19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125,42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153,24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29,53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99,4%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114,4%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127,7%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122,2%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84,4%</w:t>
            </w:r>
          </w:p>
        </w:tc>
      </w:tr>
      <w:tr w:rsidR="0044263B" w:rsidRPr="0044263B" w:rsidTr="0044263B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Объем налоговых доходов от субъектов МСП в консолидированный бюджет УР (все виды налогов) на 1000 человек населения,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6,57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8,09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1,56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115,9%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118,8%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123,1%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85,0%</w:t>
            </w:r>
          </w:p>
        </w:tc>
      </w:tr>
      <w:tr w:rsidR="0044263B" w:rsidRPr="0044263B" w:rsidTr="0044263B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налоговых доходов от субъектов МСП в бюджет МО (все виды налогов),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58,97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58,66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16,13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117,7%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115,9%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99,5%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100,9%</w:t>
            </w:r>
          </w:p>
        </w:tc>
      </w:tr>
      <w:tr w:rsidR="0044263B" w:rsidRPr="0044263B" w:rsidTr="0044263B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Объем налоговых доходов от субъектов МСП в бюджет МО (все виды налогов) на 1000 человек населения,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0,85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119,2%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107,9%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100,2%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101,7%</w:t>
            </w:r>
          </w:p>
        </w:tc>
      </w:tr>
      <w:tr w:rsidR="0044263B" w:rsidRPr="0044263B" w:rsidTr="0044263B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Объем поступлений от </w:t>
            </w:r>
            <w:proofErr w:type="spellStart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>спецрежимов</w:t>
            </w:r>
            <w:proofErr w:type="spellEnd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 (ЕНВД, ЕСХН, Патент, УСН),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37,95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61,96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76,80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13,55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131,2%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106,6%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163,3%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124,0%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54,7%</w:t>
            </w:r>
          </w:p>
        </w:tc>
      </w:tr>
      <w:tr w:rsidR="0044263B" w:rsidRPr="0044263B" w:rsidTr="0044263B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Объем поступлений от </w:t>
            </w:r>
            <w:proofErr w:type="spellStart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>спецрежимов</w:t>
            </w:r>
            <w:proofErr w:type="spellEnd"/>
            <w:r w:rsidRPr="0044263B">
              <w:rPr>
                <w:rFonts w:ascii="Times New Roman" w:eastAsia="Times New Roman" w:hAnsi="Times New Roman" w:cs="Times New Roman"/>
                <w:color w:val="000000"/>
              </w:rPr>
              <w:t xml:space="preserve"> (ЕНВД, ЕСХН, Патент, УСН) на 1000 человек населения,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4,05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</w:t>
            </w:r>
          </w:p>
        </w:tc>
      </w:tr>
      <w:tr w:rsidR="0044263B" w:rsidRPr="0044263B" w:rsidTr="0044263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132,6%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151,9%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124,9%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63B" w:rsidRPr="0044263B" w:rsidRDefault="0044263B" w:rsidP="0044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26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55,1%</w:t>
            </w:r>
          </w:p>
        </w:tc>
      </w:tr>
    </w:tbl>
    <w:p w:rsidR="0044263B" w:rsidRDefault="0044263B" w:rsidP="00367E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67EC3" w:rsidRDefault="00367EC3" w:rsidP="00490E15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bCs/>
          <w:sz w:val="24"/>
          <w:szCs w:val="24"/>
        </w:rPr>
        <w:t>Инвестиции</w:t>
      </w:r>
    </w:p>
    <w:p w:rsidR="006109AF" w:rsidRDefault="006109AF" w:rsidP="00610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3760"/>
        <w:gridCol w:w="1300"/>
        <w:gridCol w:w="1300"/>
        <w:gridCol w:w="1300"/>
        <w:gridCol w:w="1320"/>
        <w:gridCol w:w="1400"/>
      </w:tblGrid>
      <w:tr w:rsidR="006109AF" w:rsidRPr="006109AF" w:rsidTr="006109AF">
        <w:trPr>
          <w:trHeight w:val="5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квартал 2024 г</w:t>
            </w:r>
          </w:p>
        </w:tc>
      </w:tr>
      <w:tr w:rsidR="006109AF" w:rsidRPr="006109AF" w:rsidTr="006109AF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Объем инвестиций в основной капитал,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1 030,80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956,22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944,21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1 261,62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120,69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145,7%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92,8%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98,7%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133,6%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68,6%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Индекс физического объема,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136,8%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88,1%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87,2%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123,3%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36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61</w:t>
            </w:r>
            <w:r w:rsidR="003650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</w:t>
            </w:r>
            <w:bookmarkStart w:id="0" w:name="_GoBack"/>
            <w:bookmarkEnd w:id="0"/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</w:tr>
      <w:tr w:rsidR="006109AF" w:rsidRPr="006109AF" w:rsidTr="006109AF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Объем инвестиций в основной капитал на 1000 человек населения,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57,29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53,84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49,46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66,56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6,39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147,3%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94,0%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91,9%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134,6%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69,1%</w:t>
            </w:r>
          </w:p>
        </w:tc>
      </w:tr>
      <w:tr w:rsidR="006109AF" w:rsidRPr="006109AF" w:rsidTr="006109AF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Объем инвестиций в основной капитал без учета бюджетных средств,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564,80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833,86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673,47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874,65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114,15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107,0%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147,6%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80,8%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129,9%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65,8%</w:t>
            </w:r>
          </w:p>
        </w:tc>
      </w:tr>
      <w:tr w:rsidR="006109AF" w:rsidRPr="006109AF" w:rsidTr="006109AF">
        <w:trPr>
          <w:trHeight w:val="9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Объем инвестиций в основной капитал без учета бюджетных средств на 1000 человек населения, млн.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31,39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46,95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35,28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46,15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color w:val="000000"/>
              </w:rPr>
              <w:t>6,04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</w:p>
        </w:tc>
      </w:tr>
      <w:tr w:rsidR="006109AF" w:rsidRPr="006109AF" w:rsidTr="006109A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108,1%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75,1%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130,8%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9AF" w:rsidRPr="006109AF" w:rsidRDefault="006109AF" w:rsidP="0061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09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66,2%</w:t>
            </w:r>
          </w:p>
        </w:tc>
      </w:tr>
    </w:tbl>
    <w:p w:rsidR="006109AF" w:rsidRDefault="006109AF" w:rsidP="00610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5B7" w:rsidRPr="00A63B43" w:rsidRDefault="009475B7" w:rsidP="004A089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4A0898" w:rsidRPr="00A63B43">
        <w:rPr>
          <w:rFonts w:ascii="Times New Roman" w:eastAsia="Times New Roman" w:hAnsi="Times New Roman" w:cs="Times New Roman"/>
          <w:color w:val="000000"/>
          <w:sz w:val="24"/>
          <w:szCs w:val="24"/>
        </w:rPr>
        <w:t>Шарканском</w:t>
      </w:r>
      <w:proofErr w:type="spellEnd"/>
      <w:r w:rsidR="004A0898" w:rsidRPr="00A63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</w:t>
      </w:r>
      <w:r w:rsidRPr="00A63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реализуются </w:t>
      </w:r>
      <w:r w:rsidRPr="00A63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инвестиционные проекты</w:t>
      </w:r>
      <w:r w:rsidRPr="00A63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A63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Приложением</w:t>
      </w:r>
      <w:r w:rsidR="004C18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3C00" w:rsidRDefault="000A3C00" w:rsidP="000A3C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имеющихся на территори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0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инвестиционных площадках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размещаются на </w:t>
      </w:r>
      <w:r w:rsidRPr="00820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Инвестиционной карте Удмуртской Республики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Наполнение и актуализация Инвестиционной карты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ОМСУ УР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постоянной основе.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Инвестиционной карте Удмуртской Республики </w:t>
      </w:r>
      <w:hyperlink r:id="rId9" w:history="1">
        <w:r w:rsidRPr="00973943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https://dmap.udmr.ru/investmap</w:t>
        </w:r>
      </w:hyperlink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размещена информация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инвестиционных площадках</w:t>
      </w:r>
      <w:r w:rsidRPr="0097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4C18D8" w:rsidRDefault="004C18D8" w:rsidP="004A089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CAE" w:rsidRDefault="00FE0CAE" w:rsidP="004A089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521" w:rsidRPr="00A63B43" w:rsidRDefault="00FF5521" w:rsidP="00490E15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B43">
        <w:rPr>
          <w:rFonts w:ascii="Times New Roman" w:eastAsia="Times New Roman" w:hAnsi="Times New Roman" w:cs="Times New Roman"/>
          <w:b/>
          <w:bCs/>
          <w:sz w:val="24"/>
          <w:szCs w:val="24"/>
        </w:rPr>
        <w:t>Труд и заработная плата</w:t>
      </w:r>
    </w:p>
    <w:p w:rsidR="00FF5521" w:rsidRDefault="00731137" w:rsidP="00731137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3760"/>
        <w:gridCol w:w="1300"/>
        <w:gridCol w:w="1300"/>
        <w:gridCol w:w="1300"/>
        <w:gridCol w:w="1320"/>
        <w:gridCol w:w="1400"/>
      </w:tblGrid>
      <w:tr w:rsidR="00B6345F" w:rsidRPr="00B6345F" w:rsidTr="00B6345F">
        <w:trPr>
          <w:trHeight w:val="75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квартал 2024 г</w:t>
            </w:r>
          </w:p>
        </w:tc>
      </w:tr>
      <w:tr w:rsidR="00B6345F" w:rsidRPr="00B6345F" w:rsidTr="00B6345F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Среднесписочная численность работников крупных и средних организаций,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3 393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3 227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3 050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3 015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2 841</w:t>
            </w:r>
          </w:p>
        </w:tc>
      </w:tr>
      <w:tr w:rsidR="00B6345F" w:rsidRPr="00B6345F" w:rsidTr="00B6345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99,8%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95,1%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94,5%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98,8%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98,7%</w:t>
            </w:r>
          </w:p>
        </w:tc>
      </w:tr>
      <w:tr w:rsidR="00B6345F" w:rsidRPr="00B6345F" w:rsidTr="00B6345F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Среднемесячная начисленная заработная плата работников организаций, не относящихся к субъектам малого предпринимательства,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29 586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31 082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34 911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40 575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43 689</w:t>
            </w:r>
          </w:p>
        </w:tc>
      </w:tr>
      <w:tr w:rsidR="00B6345F" w:rsidRPr="00B6345F" w:rsidTr="00B6345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Место в УР (среди районов)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</w:tr>
      <w:tr w:rsidR="00B6345F" w:rsidRPr="00B6345F" w:rsidTr="00B6345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Темп роста,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109,2%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105,1%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112,3%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116,2%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117,1%</w:t>
            </w:r>
          </w:p>
        </w:tc>
      </w:tr>
      <w:tr w:rsidR="00B6345F" w:rsidRPr="00B6345F" w:rsidTr="00B6345F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Уровень официально зарегистрированной безработицы (на конец периода),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2,83%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2,06%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1,39%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1,39%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1,05%</w:t>
            </w:r>
          </w:p>
        </w:tc>
      </w:tr>
      <w:tr w:rsidR="00B6345F" w:rsidRPr="00B6345F" w:rsidTr="00B6345F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Численность безработных граждан (на конец периода),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45F" w:rsidRPr="00B6345F" w:rsidRDefault="00B6345F" w:rsidP="00B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45F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</w:tbl>
    <w:p w:rsidR="00B6345F" w:rsidRDefault="00B6345F" w:rsidP="00731137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6345F" w:rsidSect="003C1648">
      <w:pgSz w:w="11906" w:h="16838"/>
      <w:pgMar w:top="851" w:right="42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92F"/>
    <w:multiLevelType w:val="hybridMultilevel"/>
    <w:tmpl w:val="8546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65B"/>
    <w:multiLevelType w:val="hybridMultilevel"/>
    <w:tmpl w:val="8728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9B"/>
    <w:multiLevelType w:val="multilevel"/>
    <w:tmpl w:val="6496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80BCD"/>
    <w:multiLevelType w:val="multilevel"/>
    <w:tmpl w:val="D96A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B6145"/>
    <w:multiLevelType w:val="hybridMultilevel"/>
    <w:tmpl w:val="B568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168C"/>
    <w:multiLevelType w:val="hybridMultilevel"/>
    <w:tmpl w:val="39FE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4FF8"/>
    <w:multiLevelType w:val="hybridMultilevel"/>
    <w:tmpl w:val="0CB8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D29A3"/>
    <w:multiLevelType w:val="multilevel"/>
    <w:tmpl w:val="16CC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B2E50"/>
    <w:multiLevelType w:val="hybridMultilevel"/>
    <w:tmpl w:val="D51AC2C4"/>
    <w:lvl w:ilvl="0" w:tplc="33166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31C95"/>
    <w:multiLevelType w:val="multilevel"/>
    <w:tmpl w:val="7118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D1B79"/>
    <w:multiLevelType w:val="hybridMultilevel"/>
    <w:tmpl w:val="400C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E59E5"/>
    <w:multiLevelType w:val="hybridMultilevel"/>
    <w:tmpl w:val="46E64BF6"/>
    <w:lvl w:ilvl="0" w:tplc="33166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A7FBD"/>
    <w:multiLevelType w:val="hybridMultilevel"/>
    <w:tmpl w:val="CDE8E1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26E6E"/>
    <w:multiLevelType w:val="hybridMultilevel"/>
    <w:tmpl w:val="A476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05F35"/>
    <w:multiLevelType w:val="hybridMultilevel"/>
    <w:tmpl w:val="8182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030F3"/>
    <w:multiLevelType w:val="hybridMultilevel"/>
    <w:tmpl w:val="F29AC6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072D0"/>
    <w:multiLevelType w:val="multilevel"/>
    <w:tmpl w:val="E088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61631"/>
    <w:multiLevelType w:val="multilevel"/>
    <w:tmpl w:val="38E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FF6A82"/>
    <w:multiLevelType w:val="multilevel"/>
    <w:tmpl w:val="84E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C93973"/>
    <w:multiLevelType w:val="hybridMultilevel"/>
    <w:tmpl w:val="7744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96646"/>
    <w:multiLevelType w:val="hybridMultilevel"/>
    <w:tmpl w:val="CDE8E1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77F11"/>
    <w:multiLevelType w:val="multilevel"/>
    <w:tmpl w:val="EAA8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DC7BAB"/>
    <w:multiLevelType w:val="hybridMultilevel"/>
    <w:tmpl w:val="70A8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A6067"/>
    <w:multiLevelType w:val="hybridMultilevel"/>
    <w:tmpl w:val="C276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A4C80"/>
    <w:multiLevelType w:val="hybridMultilevel"/>
    <w:tmpl w:val="298E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54BE3"/>
    <w:multiLevelType w:val="hybridMultilevel"/>
    <w:tmpl w:val="08DE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E38C3"/>
    <w:multiLevelType w:val="multilevel"/>
    <w:tmpl w:val="C5B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1120F"/>
    <w:multiLevelType w:val="hybridMultilevel"/>
    <w:tmpl w:val="F2DC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7635F"/>
    <w:multiLevelType w:val="hybridMultilevel"/>
    <w:tmpl w:val="DEF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95CC5"/>
    <w:multiLevelType w:val="hybridMultilevel"/>
    <w:tmpl w:val="6E74E93C"/>
    <w:lvl w:ilvl="0" w:tplc="33166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60BE5"/>
    <w:multiLevelType w:val="hybridMultilevel"/>
    <w:tmpl w:val="1498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F4475"/>
    <w:multiLevelType w:val="hybridMultilevel"/>
    <w:tmpl w:val="807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1"/>
  </w:num>
  <w:num w:numId="4">
    <w:abstractNumId w:val="1"/>
  </w:num>
  <w:num w:numId="5">
    <w:abstractNumId w:val="9"/>
  </w:num>
  <w:num w:numId="6">
    <w:abstractNumId w:val="18"/>
  </w:num>
  <w:num w:numId="7">
    <w:abstractNumId w:val="17"/>
  </w:num>
  <w:num w:numId="8">
    <w:abstractNumId w:val="0"/>
  </w:num>
  <w:num w:numId="9">
    <w:abstractNumId w:val="2"/>
  </w:num>
  <w:num w:numId="10">
    <w:abstractNumId w:val="10"/>
  </w:num>
  <w:num w:numId="11">
    <w:abstractNumId w:val="30"/>
  </w:num>
  <w:num w:numId="12">
    <w:abstractNumId w:val="19"/>
  </w:num>
  <w:num w:numId="13">
    <w:abstractNumId w:val="7"/>
  </w:num>
  <w:num w:numId="14">
    <w:abstractNumId w:val="14"/>
  </w:num>
  <w:num w:numId="15">
    <w:abstractNumId w:val="13"/>
  </w:num>
  <w:num w:numId="16">
    <w:abstractNumId w:val="25"/>
  </w:num>
  <w:num w:numId="17">
    <w:abstractNumId w:val="29"/>
  </w:num>
  <w:num w:numId="18">
    <w:abstractNumId w:val="28"/>
  </w:num>
  <w:num w:numId="19">
    <w:abstractNumId w:val="6"/>
  </w:num>
  <w:num w:numId="20">
    <w:abstractNumId w:val="22"/>
  </w:num>
  <w:num w:numId="21">
    <w:abstractNumId w:val="4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16"/>
  </w:num>
  <w:num w:numId="26">
    <w:abstractNumId w:val="27"/>
  </w:num>
  <w:num w:numId="27">
    <w:abstractNumId w:val="31"/>
  </w:num>
  <w:num w:numId="28">
    <w:abstractNumId w:val="5"/>
  </w:num>
  <w:num w:numId="29">
    <w:abstractNumId w:val="23"/>
  </w:num>
  <w:num w:numId="30">
    <w:abstractNumId w:val="15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78"/>
    <w:rsid w:val="000110FF"/>
    <w:rsid w:val="000302AE"/>
    <w:rsid w:val="0003390A"/>
    <w:rsid w:val="0003415A"/>
    <w:rsid w:val="000425F5"/>
    <w:rsid w:val="000457CC"/>
    <w:rsid w:val="00047CF4"/>
    <w:rsid w:val="000575F8"/>
    <w:rsid w:val="0005769A"/>
    <w:rsid w:val="000604EB"/>
    <w:rsid w:val="00060562"/>
    <w:rsid w:val="00063DA3"/>
    <w:rsid w:val="000778D1"/>
    <w:rsid w:val="000A09FE"/>
    <w:rsid w:val="000A19D4"/>
    <w:rsid w:val="000A3C00"/>
    <w:rsid w:val="000A6EEF"/>
    <w:rsid w:val="000C601E"/>
    <w:rsid w:val="000C6B30"/>
    <w:rsid w:val="000D09E8"/>
    <w:rsid w:val="000D28CA"/>
    <w:rsid w:val="000E4A60"/>
    <w:rsid w:val="00100331"/>
    <w:rsid w:val="00105F1A"/>
    <w:rsid w:val="00115E00"/>
    <w:rsid w:val="00136732"/>
    <w:rsid w:val="00151766"/>
    <w:rsid w:val="00152D30"/>
    <w:rsid w:val="00156178"/>
    <w:rsid w:val="00174C82"/>
    <w:rsid w:val="0019205B"/>
    <w:rsid w:val="0019398B"/>
    <w:rsid w:val="001A4981"/>
    <w:rsid w:val="001C1F9E"/>
    <w:rsid w:val="001C46FC"/>
    <w:rsid w:val="001C5F00"/>
    <w:rsid w:val="001C7CDC"/>
    <w:rsid w:val="001E0258"/>
    <w:rsid w:val="001E6854"/>
    <w:rsid w:val="001F4FA8"/>
    <w:rsid w:val="0022079E"/>
    <w:rsid w:val="0022501B"/>
    <w:rsid w:val="00225375"/>
    <w:rsid w:val="002421CD"/>
    <w:rsid w:val="002455BC"/>
    <w:rsid w:val="00253B1B"/>
    <w:rsid w:val="002658ED"/>
    <w:rsid w:val="00270723"/>
    <w:rsid w:val="00270751"/>
    <w:rsid w:val="0027662C"/>
    <w:rsid w:val="00281ECF"/>
    <w:rsid w:val="002878F9"/>
    <w:rsid w:val="00292D36"/>
    <w:rsid w:val="002A226B"/>
    <w:rsid w:val="002B1018"/>
    <w:rsid w:val="002B1989"/>
    <w:rsid w:val="002B4E37"/>
    <w:rsid w:val="002B5701"/>
    <w:rsid w:val="002D2820"/>
    <w:rsid w:val="002D2948"/>
    <w:rsid w:val="002F22D3"/>
    <w:rsid w:val="002F333A"/>
    <w:rsid w:val="002F3B9C"/>
    <w:rsid w:val="003041D7"/>
    <w:rsid w:val="0030422C"/>
    <w:rsid w:val="00316970"/>
    <w:rsid w:val="00322157"/>
    <w:rsid w:val="00322654"/>
    <w:rsid w:val="0032389A"/>
    <w:rsid w:val="003247AF"/>
    <w:rsid w:val="00326FB2"/>
    <w:rsid w:val="0032786B"/>
    <w:rsid w:val="00327BC6"/>
    <w:rsid w:val="00332D3C"/>
    <w:rsid w:val="00335129"/>
    <w:rsid w:val="00344097"/>
    <w:rsid w:val="00345725"/>
    <w:rsid w:val="003565FA"/>
    <w:rsid w:val="00357C51"/>
    <w:rsid w:val="00362BD0"/>
    <w:rsid w:val="00365032"/>
    <w:rsid w:val="00367EC3"/>
    <w:rsid w:val="00370A6D"/>
    <w:rsid w:val="00385600"/>
    <w:rsid w:val="00387C20"/>
    <w:rsid w:val="003A2716"/>
    <w:rsid w:val="003B3D7B"/>
    <w:rsid w:val="003B57D6"/>
    <w:rsid w:val="003C1648"/>
    <w:rsid w:val="003E024B"/>
    <w:rsid w:val="003E64D5"/>
    <w:rsid w:val="00404A8D"/>
    <w:rsid w:val="00415A4A"/>
    <w:rsid w:val="00421044"/>
    <w:rsid w:val="00425412"/>
    <w:rsid w:val="004322CD"/>
    <w:rsid w:val="0044002A"/>
    <w:rsid w:val="0044263B"/>
    <w:rsid w:val="00453EF3"/>
    <w:rsid w:val="00476534"/>
    <w:rsid w:val="00490E15"/>
    <w:rsid w:val="00491043"/>
    <w:rsid w:val="004A0898"/>
    <w:rsid w:val="004C18D8"/>
    <w:rsid w:val="004E4439"/>
    <w:rsid w:val="00512000"/>
    <w:rsid w:val="00515671"/>
    <w:rsid w:val="0052162A"/>
    <w:rsid w:val="005252DD"/>
    <w:rsid w:val="00526D69"/>
    <w:rsid w:val="00526F9A"/>
    <w:rsid w:val="00530D37"/>
    <w:rsid w:val="0053423D"/>
    <w:rsid w:val="00534D44"/>
    <w:rsid w:val="00545FAE"/>
    <w:rsid w:val="0056361D"/>
    <w:rsid w:val="005704E0"/>
    <w:rsid w:val="005713CE"/>
    <w:rsid w:val="00584F06"/>
    <w:rsid w:val="0059047B"/>
    <w:rsid w:val="00591175"/>
    <w:rsid w:val="005A165D"/>
    <w:rsid w:val="005B2CFE"/>
    <w:rsid w:val="005C5318"/>
    <w:rsid w:val="005C6BAA"/>
    <w:rsid w:val="005E0220"/>
    <w:rsid w:val="006109AF"/>
    <w:rsid w:val="006233E5"/>
    <w:rsid w:val="0062671D"/>
    <w:rsid w:val="00632478"/>
    <w:rsid w:val="006408E3"/>
    <w:rsid w:val="00642ED8"/>
    <w:rsid w:val="006630C5"/>
    <w:rsid w:val="00690A91"/>
    <w:rsid w:val="006924D4"/>
    <w:rsid w:val="00693202"/>
    <w:rsid w:val="006D52FF"/>
    <w:rsid w:val="006E1F77"/>
    <w:rsid w:val="00700B0A"/>
    <w:rsid w:val="00702687"/>
    <w:rsid w:val="007042FD"/>
    <w:rsid w:val="00711F94"/>
    <w:rsid w:val="00721AF6"/>
    <w:rsid w:val="00726105"/>
    <w:rsid w:val="00731137"/>
    <w:rsid w:val="00740676"/>
    <w:rsid w:val="00740C68"/>
    <w:rsid w:val="00757118"/>
    <w:rsid w:val="007620DD"/>
    <w:rsid w:val="00762FEB"/>
    <w:rsid w:val="00764D3B"/>
    <w:rsid w:val="007725DB"/>
    <w:rsid w:val="00774C0E"/>
    <w:rsid w:val="007A1F09"/>
    <w:rsid w:val="007A216B"/>
    <w:rsid w:val="007A5903"/>
    <w:rsid w:val="007D0920"/>
    <w:rsid w:val="007E5388"/>
    <w:rsid w:val="0080350E"/>
    <w:rsid w:val="008244F9"/>
    <w:rsid w:val="008324EE"/>
    <w:rsid w:val="00862637"/>
    <w:rsid w:val="00862661"/>
    <w:rsid w:val="00862E77"/>
    <w:rsid w:val="00874755"/>
    <w:rsid w:val="0089481B"/>
    <w:rsid w:val="008A3218"/>
    <w:rsid w:val="008A3E4F"/>
    <w:rsid w:val="008B1111"/>
    <w:rsid w:val="008B1F29"/>
    <w:rsid w:val="008B7408"/>
    <w:rsid w:val="008C3057"/>
    <w:rsid w:val="008C60A5"/>
    <w:rsid w:val="008C743E"/>
    <w:rsid w:val="008D7426"/>
    <w:rsid w:val="008E03F2"/>
    <w:rsid w:val="008E2815"/>
    <w:rsid w:val="008E483F"/>
    <w:rsid w:val="008E5039"/>
    <w:rsid w:val="008E5AC1"/>
    <w:rsid w:val="008F0AD3"/>
    <w:rsid w:val="00904F2A"/>
    <w:rsid w:val="009067A7"/>
    <w:rsid w:val="0091030E"/>
    <w:rsid w:val="00911141"/>
    <w:rsid w:val="009117DC"/>
    <w:rsid w:val="009171DF"/>
    <w:rsid w:val="00924294"/>
    <w:rsid w:val="00933677"/>
    <w:rsid w:val="0093547A"/>
    <w:rsid w:val="0094577F"/>
    <w:rsid w:val="009475B7"/>
    <w:rsid w:val="00947D57"/>
    <w:rsid w:val="00950446"/>
    <w:rsid w:val="00951520"/>
    <w:rsid w:val="00952722"/>
    <w:rsid w:val="00954FA2"/>
    <w:rsid w:val="0096633A"/>
    <w:rsid w:val="009735BA"/>
    <w:rsid w:val="009771FD"/>
    <w:rsid w:val="009772EB"/>
    <w:rsid w:val="009949BC"/>
    <w:rsid w:val="009B0D3A"/>
    <w:rsid w:val="009B3D91"/>
    <w:rsid w:val="009B4B1B"/>
    <w:rsid w:val="009D0875"/>
    <w:rsid w:val="009D226B"/>
    <w:rsid w:val="009E64BA"/>
    <w:rsid w:val="009E782E"/>
    <w:rsid w:val="009F7C4C"/>
    <w:rsid w:val="00A15AF2"/>
    <w:rsid w:val="00A2647B"/>
    <w:rsid w:val="00A33024"/>
    <w:rsid w:val="00A46D6A"/>
    <w:rsid w:val="00A473A1"/>
    <w:rsid w:val="00A63B43"/>
    <w:rsid w:val="00A63DAE"/>
    <w:rsid w:val="00A71C65"/>
    <w:rsid w:val="00AB145E"/>
    <w:rsid w:val="00AB5A9B"/>
    <w:rsid w:val="00AC3B91"/>
    <w:rsid w:val="00AD4CCB"/>
    <w:rsid w:val="00AE28BA"/>
    <w:rsid w:val="00AE6926"/>
    <w:rsid w:val="00AF2708"/>
    <w:rsid w:val="00AF3148"/>
    <w:rsid w:val="00B0092A"/>
    <w:rsid w:val="00B01853"/>
    <w:rsid w:val="00B15FD3"/>
    <w:rsid w:val="00B2436D"/>
    <w:rsid w:val="00B30E11"/>
    <w:rsid w:val="00B34588"/>
    <w:rsid w:val="00B363EC"/>
    <w:rsid w:val="00B42398"/>
    <w:rsid w:val="00B424D3"/>
    <w:rsid w:val="00B6345F"/>
    <w:rsid w:val="00B73AC3"/>
    <w:rsid w:val="00B90483"/>
    <w:rsid w:val="00BA434C"/>
    <w:rsid w:val="00BB0C93"/>
    <w:rsid w:val="00BB7A32"/>
    <w:rsid w:val="00BC03A2"/>
    <w:rsid w:val="00BF3997"/>
    <w:rsid w:val="00C025DA"/>
    <w:rsid w:val="00C04999"/>
    <w:rsid w:val="00C12C20"/>
    <w:rsid w:val="00C37803"/>
    <w:rsid w:val="00C53C57"/>
    <w:rsid w:val="00C57A71"/>
    <w:rsid w:val="00C80C84"/>
    <w:rsid w:val="00C86D61"/>
    <w:rsid w:val="00C878F5"/>
    <w:rsid w:val="00C87ECB"/>
    <w:rsid w:val="00C9106F"/>
    <w:rsid w:val="00C940BB"/>
    <w:rsid w:val="00C95AD7"/>
    <w:rsid w:val="00CA1436"/>
    <w:rsid w:val="00CA6F57"/>
    <w:rsid w:val="00CC011D"/>
    <w:rsid w:val="00CD01E5"/>
    <w:rsid w:val="00CE392A"/>
    <w:rsid w:val="00CE49DB"/>
    <w:rsid w:val="00D2342C"/>
    <w:rsid w:val="00D2689A"/>
    <w:rsid w:val="00D36FEC"/>
    <w:rsid w:val="00D403BC"/>
    <w:rsid w:val="00D42E9B"/>
    <w:rsid w:val="00D50DE6"/>
    <w:rsid w:val="00D5363A"/>
    <w:rsid w:val="00D60B02"/>
    <w:rsid w:val="00D91325"/>
    <w:rsid w:val="00DA0B60"/>
    <w:rsid w:val="00DA150F"/>
    <w:rsid w:val="00DA22C3"/>
    <w:rsid w:val="00DD4FB8"/>
    <w:rsid w:val="00DD52F0"/>
    <w:rsid w:val="00DD7CF4"/>
    <w:rsid w:val="00DD7FAD"/>
    <w:rsid w:val="00DE1D48"/>
    <w:rsid w:val="00DE1E41"/>
    <w:rsid w:val="00DE78F8"/>
    <w:rsid w:val="00DF2056"/>
    <w:rsid w:val="00DF29C4"/>
    <w:rsid w:val="00E06F05"/>
    <w:rsid w:val="00E125C6"/>
    <w:rsid w:val="00E2781E"/>
    <w:rsid w:val="00E3661F"/>
    <w:rsid w:val="00E47D2A"/>
    <w:rsid w:val="00E521B4"/>
    <w:rsid w:val="00E65851"/>
    <w:rsid w:val="00E73ACA"/>
    <w:rsid w:val="00E75F22"/>
    <w:rsid w:val="00E77F6B"/>
    <w:rsid w:val="00E81A81"/>
    <w:rsid w:val="00E9516A"/>
    <w:rsid w:val="00E96F0B"/>
    <w:rsid w:val="00E97370"/>
    <w:rsid w:val="00EA0828"/>
    <w:rsid w:val="00EB5FC9"/>
    <w:rsid w:val="00EC08DA"/>
    <w:rsid w:val="00ED0543"/>
    <w:rsid w:val="00ED5279"/>
    <w:rsid w:val="00EE351F"/>
    <w:rsid w:val="00EE556B"/>
    <w:rsid w:val="00EF1D7E"/>
    <w:rsid w:val="00F0287F"/>
    <w:rsid w:val="00F07AE6"/>
    <w:rsid w:val="00F100E8"/>
    <w:rsid w:val="00F23CFF"/>
    <w:rsid w:val="00F23F11"/>
    <w:rsid w:val="00F243EB"/>
    <w:rsid w:val="00F3287F"/>
    <w:rsid w:val="00F33078"/>
    <w:rsid w:val="00F46C34"/>
    <w:rsid w:val="00F83308"/>
    <w:rsid w:val="00F9043A"/>
    <w:rsid w:val="00FA02C7"/>
    <w:rsid w:val="00FA31FB"/>
    <w:rsid w:val="00FA3E47"/>
    <w:rsid w:val="00FB1E69"/>
    <w:rsid w:val="00FC508E"/>
    <w:rsid w:val="00FD798A"/>
    <w:rsid w:val="00FE0CAE"/>
    <w:rsid w:val="00FE6251"/>
    <w:rsid w:val="00FF5521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61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link w:val="a7"/>
    <w:uiPriority w:val="99"/>
    <w:qFormat/>
    <w:rsid w:val="001561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0D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22D3"/>
  </w:style>
  <w:style w:type="character" w:customStyle="1" w:styleId="a9">
    <w:name w:val="Без интервала Знак"/>
    <w:link w:val="aa"/>
    <w:uiPriority w:val="1"/>
    <w:locked/>
    <w:rsid w:val="000604EB"/>
  </w:style>
  <w:style w:type="paragraph" w:styleId="aa">
    <w:name w:val="No Spacing"/>
    <w:link w:val="a9"/>
    <w:uiPriority w:val="1"/>
    <w:qFormat/>
    <w:rsid w:val="000604EB"/>
    <w:pPr>
      <w:spacing w:after="0" w:line="240" w:lineRule="auto"/>
    </w:pPr>
  </w:style>
  <w:style w:type="table" w:styleId="ab">
    <w:name w:val="Table Grid"/>
    <w:basedOn w:val="a1"/>
    <w:uiPriority w:val="39"/>
    <w:rsid w:val="00367E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367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61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link w:val="a7"/>
    <w:uiPriority w:val="99"/>
    <w:qFormat/>
    <w:rsid w:val="001561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0D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22D3"/>
  </w:style>
  <w:style w:type="character" w:customStyle="1" w:styleId="a9">
    <w:name w:val="Без интервала Знак"/>
    <w:link w:val="aa"/>
    <w:uiPriority w:val="1"/>
    <w:locked/>
    <w:rsid w:val="000604EB"/>
  </w:style>
  <w:style w:type="paragraph" w:styleId="aa">
    <w:name w:val="No Spacing"/>
    <w:link w:val="a9"/>
    <w:uiPriority w:val="1"/>
    <w:qFormat/>
    <w:rsid w:val="000604EB"/>
    <w:pPr>
      <w:spacing w:after="0" w:line="240" w:lineRule="auto"/>
    </w:pPr>
  </w:style>
  <w:style w:type="table" w:styleId="ab">
    <w:name w:val="Table Grid"/>
    <w:basedOn w:val="a1"/>
    <w:uiPriority w:val="39"/>
    <w:rsid w:val="00367E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36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vozh-raion.udmurt.ru/officials/16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map.udmr.ru/investmap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7175-9BFE-4EDC-B6E8-8FEE65B1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Чиркова Ирина Алексеевна</cp:lastModifiedBy>
  <cp:revision>37</cp:revision>
  <cp:lastPrinted>2022-04-20T07:07:00Z</cp:lastPrinted>
  <dcterms:created xsi:type="dcterms:W3CDTF">2023-05-10T07:07:00Z</dcterms:created>
  <dcterms:modified xsi:type="dcterms:W3CDTF">2024-06-19T09:32:00Z</dcterms:modified>
</cp:coreProperties>
</file>