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61" w:rsidRPr="00756261" w:rsidRDefault="00756261" w:rsidP="00756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-8255</wp:posOffset>
            </wp:positionV>
            <wp:extent cx="704850" cy="962025"/>
            <wp:effectExtent l="0" t="0" r="0" b="9525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8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Pr="00756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261" w:rsidRPr="00756261" w:rsidRDefault="00756261" w:rsidP="007562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626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«МУНИЦИПАЛЬНЫЙ ОКРУГ ШАРКАНСКИЙ РАЙОН УДМУРТСКОЙ РЕСПУБЛИКИ»</w:t>
      </w: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61" w:rsidRPr="00756261" w:rsidRDefault="00756261" w:rsidP="0075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56261">
        <w:rPr>
          <w:rFonts w:ascii="Times New Roman" w:eastAsia="Times New Roman" w:hAnsi="Times New Roman" w:cs="Times New Roman"/>
          <w:sz w:val="26"/>
          <w:szCs w:val="26"/>
          <w:lang w:eastAsia="ru-RU"/>
        </w:rPr>
        <w:t>«УДМУРТ ЭЛЬКУНЫСЬ ШАРКАН ЁРОС МУНИЦИПАЛ ОКРУГ»</w:t>
      </w:r>
    </w:p>
    <w:p w:rsidR="00756261" w:rsidRDefault="00756261" w:rsidP="0075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6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 КЫЛДЫТЭТЛЭН АДМИНИСТРАЦИЕЗ</w:t>
      </w:r>
    </w:p>
    <w:p w:rsidR="00D772ED" w:rsidRPr="00756261" w:rsidRDefault="00D772ED" w:rsidP="0075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6261" w:rsidRDefault="00756261" w:rsidP="00637F50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772ED" w:rsidRPr="00756261" w:rsidRDefault="00D772ED" w:rsidP="00637F50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2024</w:t>
      </w:r>
      <w:r w:rsidRPr="0075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№ </w:t>
      </w:r>
    </w:p>
    <w:p w:rsidR="00756261" w:rsidRPr="00756261" w:rsidRDefault="00756261" w:rsidP="0075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61" w:rsidRDefault="00756261" w:rsidP="0075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Шаркан</w:t>
      </w:r>
    </w:p>
    <w:p w:rsidR="00D772ED" w:rsidRPr="00756261" w:rsidRDefault="00D772ED" w:rsidP="0075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61" w:rsidRPr="00762DAB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1CB7" w:rsidRPr="00762DAB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</w:t>
      </w:r>
      <w:r w:rsidR="009A5D4F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филактики</w:t>
      </w:r>
    </w:p>
    <w:p w:rsidR="00BA1CB7" w:rsidRPr="00762DAB" w:rsidRDefault="00BA1CB7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5D4F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261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 (ущерба</w:t>
      </w:r>
      <w:r w:rsidR="009A5D4F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9A5D4F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proofErr w:type="gramEnd"/>
    </w:p>
    <w:p w:rsidR="00BA1CB7" w:rsidRPr="00762DAB" w:rsidRDefault="009A5D4F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A1CB7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261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 w:rsidR="00BA1CB7"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</w:p>
    <w:p w:rsidR="00DD71E2" w:rsidRDefault="00762DAB" w:rsidP="00BA1C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62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в сфере благоустройства</w:t>
      </w:r>
      <w:r w:rsidR="00DD7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</w:p>
    <w:p w:rsidR="00756261" w:rsidRPr="00762DAB" w:rsidRDefault="009906A9" w:rsidP="00BA1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«Муниципальный округ Шарканский район Удмуртской Республики» </w:t>
      </w:r>
      <w:r w:rsidR="00D7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D7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6261" w:rsidRPr="00762DAB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61" w:rsidRPr="00756261" w:rsidRDefault="00756261" w:rsidP="007562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BA1CB7" w:rsidRPr="00C440E3">
        <w:rPr>
          <w:rFonts w:ascii="Times New Roman" w:hAnsi="Times New Roman" w:cs="Times New Roman"/>
          <w:sz w:val="28"/>
          <w:szCs w:val="28"/>
        </w:rPr>
        <w:t>статьей 44 Федерального закона  от 31</w:t>
      </w:r>
      <w:r w:rsidR="00BA1CB7">
        <w:rPr>
          <w:rFonts w:ascii="Times New Roman" w:hAnsi="Times New Roman" w:cs="Times New Roman"/>
          <w:sz w:val="28"/>
          <w:szCs w:val="28"/>
        </w:rPr>
        <w:t>.07.2020 №</w:t>
      </w:r>
      <w:r w:rsidR="00BA1CB7" w:rsidRPr="00C440E3">
        <w:rPr>
          <w:rFonts w:ascii="Times New Roman" w:hAnsi="Times New Roman" w:cs="Times New Roman"/>
          <w:sz w:val="28"/>
          <w:szCs w:val="28"/>
        </w:rPr>
        <w:t xml:space="preserve"> 248</w:t>
      </w:r>
      <w:r w:rsidR="00BA1CB7">
        <w:rPr>
          <w:rFonts w:ascii="Times New Roman" w:hAnsi="Times New Roman" w:cs="Times New Roman"/>
          <w:sz w:val="28"/>
          <w:szCs w:val="28"/>
        </w:rPr>
        <w:t>-ФЗ «</w:t>
      </w:r>
      <w:r w:rsidR="00BA1CB7" w:rsidRPr="00C440E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A1CB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5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«Муниципальный округ Шарканский район Удмуртской Республики», </w:t>
      </w:r>
      <w:r w:rsidRPr="0075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«Муниципальный округ Шарканский район УР»</w:t>
      </w:r>
    </w:p>
    <w:p w:rsidR="00756261" w:rsidRPr="00756261" w:rsidRDefault="00756261" w:rsidP="00756261">
      <w:pPr>
        <w:tabs>
          <w:tab w:val="left" w:pos="109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61" w:rsidRPr="00756261" w:rsidRDefault="00756261" w:rsidP="00756261">
      <w:pPr>
        <w:tabs>
          <w:tab w:val="left" w:pos="109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56261" w:rsidRPr="00756261" w:rsidRDefault="00756261" w:rsidP="00637F50">
      <w:pPr>
        <w:tabs>
          <w:tab w:val="left" w:pos="1095"/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50" w:rsidRPr="00637F50" w:rsidRDefault="009A5D4F" w:rsidP="00637F50">
      <w:pPr>
        <w:pStyle w:val="af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</w:t>
      </w:r>
      <w:r w:rsidR="00637F50" w:rsidRPr="00637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</w:t>
      </w:r>
      <w:r w:rsidR="0099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637F50" w:rsidRPr="0063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муниципального образования  «Муниципальный округ Шарканский район Удмуртской Республики» </w:t>
      </w:r>
      <w:r w:rsid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год.</w:t>
      </w:r>
    </w:p>
    <w:p w:rsidR="00637F50" w:rsidRPr="00637F50" w:rsidRDefault="00637F50" w:rsidP="00637F50">
      <w:pPr>
        <w:pStyle w:val="af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«Ведомости правовых актов муниципального образования «Муниципальный округ Шарканский район Удмуртской </w:t>
      </w:r>
      <w:r w:rsidRPr="00637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Республики», а также посредством размещения на официальном сайте муниципального образования;</w:t>
      </w:r>
    </w:p>
    <w:p w:rsidR="00756261" w:rsidRP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61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CB7" w:rsidRPr="00756261" w:rsidRDefault="00BA1CB7" w:rsidP="00756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61" w:rsidRPr="00D772ED" w:rsidRDefault="00756261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37F50" w:rsidRPr="00D772ED" w:rsidRDefault="00637F50" w:rsidP="0075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Шарканский</w:t>
      </w:r>
    </w:p>
    <w:p w:rsidR="00756261" w:rsidRPr="00D772ED" w:rsidRDefault="00756261" w:rsidP="00637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</w:t>
      </w:r>
      <w:r w:rsidR="00637F50"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дмуртской </w:t>
      </w:r>
      <w:r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7F50"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еспублики»                     </w:t>
      </w:r>
      <w:r w:rsid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7F50"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В.Г. </w:t>
      </w:r>
      <w:proofErr w:type="spellStart"/>
      <w:r w:rsidRPr="00D772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Муклин</w:t>
      </w:r>
      <w:proofErr w:type="spellEnd"/>
    </w:p>
    <w:p w:rsidR="00DD71E2" w:rsidRPr="00D772ED" w:rsidRDefault="00DD71E2" w:rsidP="00637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E2" w:rsidRPr="00D772ED" w:rsidRDefault="00DD71E2" w:rsidP="00637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E2" w:rsidRDefault="00DD71E2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1E2" w:rsidRDefault="00DD71E2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9D" w:rsidRDefault="00AA7E9D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1E2" w:rsidRPr="00637F50" w:rsidRDefault="00DD71E2" w:rsidP="00637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14" w:rsidRPr="000705E3" w:rsidRDefault="005F01BB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Утверждена</w:t>
      </w:r>
    </w:p>
    <w:p w:rsidR="00913D14" w:rsidRPr="005F01BB" w:rsidRDefault="005F01BB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="00D52AA3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остановление</w:t>
      </w:r>
      <w:r w:rsidR="00753BFE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</w:p>
    <w:p w:rsidR="00913D14" w:rsidRPr="005F01BB" w:rsidRDefault="00D52AA3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913D14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дминистрации </w:t>
      </w:r>
      <w:r w:rsidR="00C7790B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5F01BB" w:rsidRPr="005F01BB" w:rsidRDefault="00C7790B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«Муниципальный округ </w:t>
      </w:r>
      <w:proofErr w:type="spellStart"/>
      <w:r w:rsidR="00830EC9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Шарканский</w:t>
      </w:r>
      <w:proofErr w:type="spellEnd"/>
      <w:r w:rsidR="00830EC9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 </w:t>
      </w:r>
    </w:p>
    <w:p w:rsidR="00C7790B" w:rsidRPr="005F01BB" w:rsidRDefault="00C7790B" w:rsidP="001A4691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="005F01BB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дмуртской </w:t>
      </w:r>
      <w:r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Р</w:t>
      </w:r>
      <w:r w:rsidR="005F01BB"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еспублики</w:t>
      </w:r>
      <w:r w:rsidRPr="005F01BB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913D14" w:rsidRPr="00EC0F91" w:rsidRDefault="008C6040" w:rsidP="007548E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0F91">
        <w:rPr>
          <w:rFonts w:ascii="Times New Roman" w:hAnsi="Times New Roman" w:cs="Times New Roman"/>
          <w:b w:val="0"/>
          <w:sz w:val="24"/>
          <w:szCs w:val="24"/>
        </w:rPr>
        <w:t xml:space="preserve">от   </w:t>
      </w:r>
      <w:r w:rsidR="001A4691" w:rsidRPr="00EC0F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A4691" w:rsidRPr="00EC0F91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1A4691" w:rsidRPr="00EC0F91">
        <w:rPr>
          <w:rFonts w:ascii="Times New Roman" w:hAnsi="Times New Roman" w:cs="Times New Roman"/>
          <w:b w:val="0"/>
          <w:sz w:val="24"/>
          <w:szCs w:val="24"/>
        </w:rPr>
        <w:t>.</w:t>
      </w:r>
      <w:r w:rsidR="009A5D4F" w:rsidRPr="00EC0F9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EC0F9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913D14" w:rsidRPr="007548E3" w:rsidRDefault="00913D14" w:rsidP="007548E3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72ED" w:rsidRDefault="00D772ED" w:rsidP="00D772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 при осуществлении муниципального контроля в сфере  благоустройства</w:t>
      </w:r>
      <w:r w:rsidR="009906A9">
        <w:rPr>
          <w:rFonts w:ascii="Times New Roman" w:hAnsi="Times New Roman" w:cs="Times New Roman"/>
          <w:sz w:val="28"/>
          <w:szCs w:val="28"/>
        </w:rPr>
        <w:t xml:space="preserve"> </w:t>
      </w:r>
      <w:r w:rsidR="00DD71E2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образования  «Муниципальный округ Шарканский район </w:t>
      </w:r>
    </w:p>
    <w:p w:rsidR="00024E36" w:rsidRPr="00D52AA3" w:rsidRDefault="00DD71E2" w:rsidP="00D772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  <w:r w:rsidR="00D772ED">
        <w:rPr>
          <w:rFonts w:ascii="Times New Roman" w:hAnsi="Times New Roman" w:cs="Times New Roman"/>
          <w:sz w:val="28"/>
          <w:szCs w:val="28"/>
        </w:rPr>
        <w:t>на 2024 год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C440E3" w:rsidRDefault="00024E36" w:rsidP="007548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40E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440E3" w:rsidRPr="00C440E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EA1578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="00C440E3">
        <w:rPr>
          <w:rFonts w:ascii="Times New Roman" w:hAnsi="Times New Roman" w:cs="Times New Roman"/>
          <w:sz w:val="28"/>
          <w:szCs w:val="28"/>
        </w:rPr>
        <w:t xml:space="preserve"> на</w:t>
      </w:r>
      <w:r w:rsidR="00DC2A1F" w:rsidRPr="00C440E3">
        <w:rPr>
          <w:rFonts w:ascii="Times New Roman" w:hAnsi="Times New Roman" w:cs="Times New Roman"/>
          <w:sz w:val="28"/>
          <w:szCs w:val="28"/>
        </w:rPr>
        <w:t xml:space="preserve"> 20</w:t>
      </w:r>
      <w:r w:rsidR="00C440E3">
        <w:rPr>
          <w:rFonts w:ascii="Times New Roman" w:hAnsi="Times New Roman" w:cs="Times New Roman"/>
          <w:sz w:val="28"/>
          <w:szCs w:val="28"/>
        </w:rPr>
        <w:t>2</w:t>
      </w:r>
      <w:r w:rsidR="00D772ED">
        <w:rPr>
          <w:rFonts w:ascii="Times New Roman" w:hAnsi="Times New Roman" w:cs="Times New Roman"/>
          <w:sz w:val="28"/>
          <w:szCs w:val="28"/>
        </w:rPr>
        <w:t>4</w:t>
      </w:r>
      <w:r w:rsidR="00C440E3">
        <w:rPr>
          <w:rFonts w:ascii="Times New Roman" w:hAnsi="Times New Roman" w:cs="Times New Roman"/>
          <w:sz w:val="28"/>
          <w:szCs w:val="28"/>
        </w:rPr>
        <w:t xml:space="preserve"> год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разработана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в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соответствии</w:t>
      </w:r>
      <w:r w:rsidR="00EA1578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с</w:t>
      </w:r>
      <w:r w:rsidR="00FD0D51" w:rsidRPr="00C440E3">
        <w:rPr>
          <w:rFonts w:ascii="Times New Roman" w:hAnsi="Times New Roman" w:cs="Times New Roman"/>
          <w:sz w:val="28"/>
          <w:szCs w:val="28"/>
        </w:rPr>
        <w:t>о ст</w:t>
      </w:r>
      <w:r w:rsidR="00AF1EF8" w:rsidRPr="00C440E3">
        <w:rPr>
          <w:rFonts w:ascii="Times New Roman" w:hAnsi="Times New Roman" w:cs="Times New Roman"/>
          <w:sz w:val="28"/>
          <w:szCs w:val="28"/>
        </w:rPr>
        <w:t>ат</w:t>
      </w:r>
      <w:r w:rsidR="00FD0D51" w:rsidRPr="00C440E3">
        <w:rPr>
          <w:rFonts w:ascii="Times New Roman" w:hAnsi="Times New Roman" w:cs="Times New Roman"/>
          <w:sz w:val="28"/>
          <w:szCs w:val="28"/>
        </w:rPr>
        <w:t>ьей 44</w:t>
      </w:r>
      <w:r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FD0D51" w:rsidRPr="00C440E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66E7F" w:rsidRPr="00C440E3">
        <w:rPr>
          <w:rFonts w:ascii="Times New Roman" w:hAnsi="Times New Roman" w:cs="Times New Roman"/>
          <w:sz w:val="28"/>
          <w:szCs w:val="28"/>
        </w:rPr>
        <w:t xml:space="preserve">  от 31</w:t>
      </w:r>
      <w:r w:rsidR="00C440E3">
        <w:rPr>
          <w:rFonts w:ascii="Times New Roman" w:hAnsi="Times New Roman" w:cs="Times New Roman"/>
          <w:sz w:val="28"/>
          <w:szCs w:val="28"/>
        </w:rPr>
        <w:t>.07.2020 №</w:t>
      </w:r>
      <w:r w:rsidR="00D66E7F" w:rsidRPr="00C440E3">
        <w:rPr>
          <w:rFonts w:ascii="Times New Roman" w:hAnsi="Times New Roman" w:cs="Times New Roman"/>
          <w:sz w:val="28"/>
          <w:szCs w:val="28"/>
        </w:rPr>
        <w:t xml:space="preserve"> 248</w:t>
      </w:r>
      <w:r w:rsidR="00C440E3">
        <w:rPr>
          <w:rFonts w:ascii="Times New Roman" w:hAnsi="Times New Roman" w:cs="Times New Roman"/>
          <w:sz w:val="28"/>
          <w:szCs w:val="28"/>
        </w:rPr>
        <w:t>-ФЗ «</w:t>
      </w:r>
      <w:r w:rsidR="00D66E7F" w:rsidRPr="00C440E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440E3">
        <w:rPr>
          <w:rFonts w:ascii="Times New Roman" w:hAnsi="Times New Roman" w:cs="Times New Roman"/>
          <w:sz w:val="28"/>
          <w:szCs w:val="28"/>
        </w:rPr>
        <w:t>»</w:t>
      </w:r>
      <w:r w:rsidR="00810716" w:rsidRPr="00C440E3">
        <w:rPr>
          <w:rFonts w:ascii="Times New Roman" w:hAnsi="Times New Roman" w:cs="Times New Roman"/>
          <w:sz w:val="28"/>
          <w:szCs w:val="28"/>
        </w:rPr>
        <w:t xml:space="preserve">, </w:t>
      </w:r>
      <w:r w:rsidR="001973B4">
        <w:rPr>
          <w:rFonts w:ascii="Times New Roman" w:hAnsi="Times New Roman" w:cs="Times New Roman"/>
          <w:sz w:val="28"/>
          <w:szCs w:val="28"/>
        </w:rPr>
        <w:t>п</w:t>
      </w:r>
      <w:r w:rsidR="001973B4" w:rsidRPr="001973B4">
        <w:rPr>
          <w:rFonts w:ascii="Times New Roman" w:hAnsi="Times New Roman" w:cs="Times New Roman"/>
          <w:sz w:val="28"/>
          <w:szCs w:val="28"/>
        </w:rPr>
        <w:t>остановление</w:t>
      </w:r>
      <w:r w:rsidR="001973B4">
        <w:rPr>
          <w:rFonts w:ascii="Times New Roman" w:hAnsi="Times New Roman" w:cs="Times New Roman"/>
          <w:sz w:val="28"/>
          <w:szCs w:val="28"/>
        </w:rPr>
        <w:t>м</w:t>
      </w:r>
      <w:r w:rsidR="001973B4" w:rsidRPr="001973B4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1973B4">
        <w:rPr>
          <w:rFonts w:ascii="Times New Roman" w:hAnsi="Times New Roman" w:cs="Times New Roman"/>
          <w:sz w:val="28"/>
          <w:szCs w:val="28"/>
        </w:rPr>
        <w:t>№ 990 «</w:t>
      </w:r>
      <w:r w:rsidR="001973B4" w:rsidRPr="001973B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973B4">
        <w:rPr>
          <w:rFonts w:ascii="Times New Roman" w:hAnsi="Times New Roman" w:cs="Times New Roman"/>
          <w:sz w:val="28"/>
          <w:szCs w:val="28"/>
        </w:rPr>
        <w:t>»</w:t>
      </w:r>
      <w:r w:rsidRPr="00C440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4E36" w:rsidRPr="00C440E3" w:rsidRDefault="00024E36" w:rsidP="007548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2. Профилактика </w:t>
      </w:r>
      <w:r w:rsidR="008F1FA3" w:rsidRPr="008F1FA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C440E3">
        <w:rPr>
          <w:rFonts w:ascii="Times New Roman" w:hAnsi="Times New Roman" w:cs="Times New Roman"/>
          <w:sz w:val="28"/>
          <w:szCs w:val="28"/>
        </w:rPr>
        <w:t>проводится в рамках осуществления мун</w:t>
      </w:r>
      <w:r w:rsidR="009906A9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810716" w:rsidRPr="00C440E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906A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C440E3">
        <w:rPr>
          <w:rFonts w:ascii="Times New Roman" w:hAnsi="Times New Roman" w:cs="Times New Roman"/>
          <w:sz w:val="28"/>
          <w:szCs w:val="28"/>
        </w:rPr>
        <w:t>.</w:t>
      </w:r>
    </w:p>
    <w:p w:rsidR="00024E36" w:rsidRPr="00C440E3" w:rsidRDefault="0081071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3. Программа</w:t>
      </w:r>
      <w:r w:rsidR="00EA1578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091D11">
        <w:rPr>
          <w:rFonts w:ascii="Times New Roman" w:hAnsi="Times New Roman" w:cs="Times New Roman"/>
          <w:sz w:val="28"/>
          <w:szCs w:val="28"/>
        </w:rPr>
        <w:t>реализуется в 202</w:t>
      </w:r>
      <w:r w:rsidR="00D772ED">
        <w:rPr>
          <w:rFonts w:ascii="Times New Roman" w:hAnsi="Times New Roman" w:cs="Times New Roman"/>
          <w:sz w:val="28"/>
          <w:szCs w:val="28"/>
        </w:rPr>
        <w:t>4</w:t>
      </w:r>
      <w:r w:rsidR="00091D11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17403">
        <w:rPr>
          <w:rFonts w:ascii="Times New Roman" w:hAnsi="Times New Roman" w:cs="Times New Roman"/>
          <w:sz w:val="28"/>
          <w:szCs w:val="28"/>
        </w:rPr>
        <w:t>содержит информацию о текущем состоянии осущест</w:t>
      </w:r>
      <w:r w:rsidR="009906A9">
        <w:rPr>
          <w:rFonts w:ascii="Times New Roman" w:hAnsi="Times New Roman" w:cs="Times New Roman"/>
          <w:sz w:val="28"/>
          <w:szCs w:val="28"/>
        </w:rPr>
        <w:t xml:space="preserve">вления муниципального </w:t>
      </w:r>
      <w:r w:rsidR="0041740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906A9" w:rsidRPr="009906A9">
        <w:rPr>
          <w:rFonts w:ascii="Times New Roman" w:hAnsi="Times New Roman" w:cs="Times New Roman"/>
          <w:sz w:val="28"/>
          <w:szCs w:val="28"/>
        </w:rPr>
        <w:t xml:space="preserve"> </w:t>
      </w:r>
      <w:r w:rsidR="009906A9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17403">
        <w:rPr>
          <w:rFonts w:ascii="Times New Roman" w:hAnsi="Times New Roman" w:cs="Times New Roman"/>
          <w:sz w:val="28"/>
          <w:szCs w:val="28"/>
        </w:rPr>
        <w:t>, перечень профилактических мероприятий на 202</w:t>
      </w:r>
      <w:r w:rsidR="00D772ED">
        <w:rPr>
          <w:rFonts w:ascii="Times New Roman" w:hAnsi="Times New Roman" w:cs="Times New Roman"/>
          <w:sz w:val="28"/>
          <w:szCs w:val="28"/>
        </w:rPr>
        <w:t>4</w:t>
      </w:r>
      <w:r w:rsidR="004174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7548E3" w:rsidRPr="005F01BB" w:rsidRDefault="00024E36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1BB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="00AF3E27" w:rsidRPr="005F01BB">
        <w:rPr>
          <w:rFonts w:ascii="Times New Roman" w:hAnsi="Times New Roman" w:cs="Times New Roman"/>
          <w:sz w:val="24"/>
          <w:szCs w:val="24"/>
        </w:rPr>
        <w:t>АНАЛИЗ ТЕКУЩ</w:t>
      </w:r>
      <w:r w:rsidR="00680B05" w:rsidRPr="005F01BB">
        <w:rPr>
          <w:rFonts w:ascii="Times New Roman" w:hAnsi="Times New Roman" w:cs="Times New Roman"/>
          <w:sz w:val="24"/>
          <w:szCs w:val="24"/>
        </w:rPr>
        <w:t>ЕГО СОСТОЯНИЯ ОСУЩЕСТ</w:t>
      </w:r>
      <w:r w:rsidR="009906A9" w:rsidRPr="005F01BB">
        <w:rPr>
          <w:rFonts w:ascii="Times New Roman" w:hAnsi="Times New Roman" w:cs="Times New Roman"/>
          <w:sz w:val="24"/>
          <w:szCs w:val="24"/>
        </w:rPr>
        <w:t xml:space="preserve">ВЛЕНИЯ МУНИЦИПАЛЬНОГО </w:t>
      </w:r>
      <w:r w:rsidR="00680B05" w:rsidRPr="005F01BB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9906A9" w:rsidRPr="005F01B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7548E3" w:rsidRPr="005F01BB">
        <w:rPr>
          <w:rFonts w:ascii="Times New Roman" w:hAnsi="Times New Roman" w:cs="Times New Roman"/>
          <w:sz w:val="24"/>
          <w:szCs w:val="24"/>
        </w:rPr>
        <w:t>,</w:t>
      </w:r>
    </w:p>
    <w:p w:rsidR="00024E36" w:rsidRPr="005F01BB" w:rsidRDefault="00AF3E27" w:rsidP="00D772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1BB">
        <w:rPr>
          <w:rFonts w:ascii="Times New Roman" w:hAnsi="Times New Roman" w:cs="Times New Roman"/>
          <w:sz w:val="24"/>
          <w:szCs w:val="24"/>
        </w:rPr>
        <w:t>ОПИСАНИЕ ТЕКУЩЕГО УРОВНЯ РАЗВИТИЯ ПРОФИЛАКТИЧЕСКОЙ ДЕЯТЕЛЬ</w:t>
      </w:r>
      <w:r w:rsidR="0067633F" w:rsidRPr="005F01BB">
        <w:rPr>
          <w:rFonts w:ascii="Times New Roman" w:hAnsi="Times New Roman" w:cs="Times New Roman"/>
          <w:sz w:val="24"/>
          <w:szCs w:val="24"/>
        </w:rPr>
        <w:t>НОСТИ КОНТРОЛЬНЫХ ОРГАНОВ</w:t>
      </w:r>
      <w:proofErr w:type="gramStart"/>
      <w:r w:rsidR="007548E3" w:rsidRPr="005F01BB">
        <w:rPr>
          <w:rFonts w:ascii="Times New Roman" w:hAnsi="Times New Roman" w:cs="Times New Roman"/>
          <w:sz w:val="24"/>
          <w:szCs w:val="24"/>
        </w:rPr>
        <w:t>,</w:t>
      </w:r>
      <w:r w:rsidRPr="005F01B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F01BB">
        <w:rPr>
          <w:rFonts w:ascii="Times New Roman" w:hAnsi="Times New Roman" w:cs="Times New Roman"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024E36" w:rsidRPr="000705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225CAB" w:rsidRPr="00C440E3" w:rsidRDefault="00D772ED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7548E3" w:rsidRPr="00854654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9906A9" w:rsidRPr="009906A9">
        <w:rPr>
          <w:rFonts w:ascii="Times New Roman" w:hAnsi="Times New Roman" w:cs="Times New Roman"/>
          <w:sz w:val="28"/>
          <w:szCs w:val="28"/>
        </w:rPr>
        <w:t xml:space="preserve"> </w:t>
      </w:r>
      <w:r w:rsidR="009906A9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7548E3" w:rsidRPr="00854654">
        <w:rPr>
          <w:rFonts w:ascii="Times New Roman" w:hAnsi="Times New Roman" w:cs="Times New Roman"/>
          <w:sz w:val="28"/>
          <w:szCs w:val="28"/>
        </w:rPr>
        <w:t xml:space="preserve"> </w:t>
      </w:r>
      <w:r w:rsidR="00417B5D">
        <w:rPr>
          <w:rFonts w:ascii="Times New Roman" w:hAnsi="Times New Roman" w:cs="Times New Roman"/>
          <w:sz w:val="28"/>
          <w:szCs w:val="28"/>
        </w:rPr>
        <w:t xml:space="preserve">в </w:t>
      </w:r>
      <w:r w:rsidR="00DD71E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548E3" w:rsidRPr="00854654">
        <w:rPr>
          <w:rFonts w:ascii="Times New Roman" w:hAnsi="Times New Roman" w:cs="Times New Roman"/>
          <w:sz w:val="28"/>
          <w:szCs w:val="28"/>
        </w:rPr>
        <w:t xml:space="preserve"> «</w:t>
      </w:r>
      <w:r w:rsidR="00417B5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21364D">
        <w:rPr>
          <w:rFonts w:ascii="Times New Roman" w:hAnsi="Times New Roman" w:cs="Times New Roman"/>
          <w:sz w:val="28"/>
          <w:szCs w:val="28"/>
        </w:rPr>
        <w:t>Шарканский район</w:t>
      </w:r>
      <w:r w:rsidR="00417B5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7548E3" w:rsidRPr="00854654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9906A9">
        <w:rPr>
          <w:rFonts w:ascii="Times New Roman" w:hAnsi="Times New Roman" w:cs="Times New Roman"/>
          <w:sz w:val="28"/>
          <w:szCs w:val="28"/>
        </w:rPr>
        <w:t>Управлением территориального развития Администрации муниципального образования</w:t>
      </w:r>
      <w:r w:rsidR="0021364D">
        <w:rPr>
          <w:rFonts w:ascii="Times New Roman" w:hAnsi="Times New Roman" w:cs="Times New Roman"/>
          <w:sz w:val="28"/>
          <w:szCs w:val="28"/>
        </w:rPr>
        <w:t xml:space="preserve"> «Муниципальный округ Шарканский район УР»</w:t>
      </w:r>
      <w:r w:rsidR="007548E3" w:rsidRPr="008546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06A9">
        <w:rPr>
          <w:rFonts w:ascii="Times New Roman" w:hAnsi="Times New Roman" w:cs="Times New Roman"/>
          <w:sz w:val="28"/>
          <w:szCs w:val="28"/>
        </w:rPr>
        <w:t>–</w:t>
      </w:r>
      <w:r w:rsidR="007548E3" w:rsidRPr="00854654">
        <w:rPr>
          <w:rFonts w:ascii="Times New Roman" w:hAnsi="Times New Roman" w:cs="Times New Roman"/>
          <w:sz w:val="28"/>
          <w:szCs w:val="28"/>
        </w:rPr>
        <w:t xml:space="preserve"> </w:t>
      </w:r>
      <w:r w:rsidR="009906A9">
        <w:rPr>
          <w:rFonts w:ascii="Times New Roman" w:hAnsi="Times New Roman" w:cs="Times New Roman"/>
          <w:sz w:val="28"/>
          <w:szCs w:val="28"/>
        </w:rPr>
        <w:t>Управление территориального развития</w:t>
      </w:r>
      <w:r w:rsidR="007548E3" w:rsidRPr="00854654">
        <w:rPr>
          <w:rFonts w:ascii="Times New Roman" w:hAnsi="Times New Roman" w:cs="Times New Roman"/>
          <w:sz w:val="28"/>
          <w:szCs w:val="28"/>
        </w:rPr>
        <w:t>).</w:t>
      </w:r>
    </w:p>
    <w:p w:rsidR="0043154B" w:rsidRPr="008C6040" w:rsidRDefault="00D772ED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4E36" w:rsidRPr="008C6040">
        <w:rPr>
          <w:rFonts w:ascii="Times New Roman" w:hAnsi="Times New Roman" w:cs="Times New Roman"/>
          <w:sz w:val="28"/>
          <w:szCs w:val="28"/>
        </w:rPr>
        <w:t xml:space="preserve">. </w:t>
      </w:r>
      <w:r w:rsidR="00BA7D05" w:rsidRPr="008C6040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="009906A9" w:rsidRPr="008C604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A7D05" w:rsidRPr="008C604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2AA3" w:rsidRPr="008C604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гражданами, (далее - контролируемые лица) обязательных требований </w:t>
      </w:r>
      <w:r w:rsidR="0043154B"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на территории муниципального образовани</w:t>
      </w:r>
      <w:r w:rsidR="008C6040"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>я "Муниципальный округ Шарканский</w:t>
      </w:r>
      <w:r w:rsidR="0043154B"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Республики"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соблюдение Правил благоустройства, включающих: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обязательные требования по содержанию прилегающих территорий;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содержанию специальных знаков, надписей, содержащих информацию, необходимую для эксплуатации инженерных сооружений;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Удмуртской Республики и Правилами благоустройства;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</w:t>
      </w:r>
      <w:proofErr w:type="gramEnd"/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обязательные требования по уборке территории муниципального образовани</w:t>
      </w:r>
      <w:r w:rsidR="008C6040"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"Муниципальный округ </w:t>
      </w:r>
      <w:proofErr w:type="spellStart"/>
      <w:r w:rsidR="008C6040"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Шарканский</w:t>
      </w:r>
      <w:proofErr w:type="spellEnd"/>
      <w:r w:rsidR="008C6040"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spellEnd"/>
      <w:proofErr w:type="gramEnd"/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Республики" в зимний период, включая контроль проведения мероприятий по очистке от снега, наледи и сосулек кровель зданий, сооружений;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обязательные требования по уборке территории муниципального образовани</w:t>
      </w:r>
      <w:r w:rsidR="008C6040"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>я "Муниципальный округ Шарканский</w:t>
      </w: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Республики"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обязательные требования по прокладке, переустройству, ремонту и содержанию подземных коммуникаций на территориях общего пользования;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 </w:t>
      </w:r>
      <w:proofErr w:type="gramEnd"/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обязательные требования по складированию твердых коммунальных отходов; </w:t>
      </w:r>
    </w:p>
    <w:p w:rsidR="0043154B" w:rsidRPr="008C6040" w:rsidRDefault="0043154B" w:rsidP="004315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 </w:t>
      </w:r>
    </w:p>
    <w:p w:rsidR="0043154B" w:rsidRPr="008C6040" w:rsidRDefault="0043154B" w:rsidP="000705E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64D" w:rsidRDefault="00D772ED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="00A50C2B" w:rsidRPr="00D762E3">
        <w:rPr>
          <w:rFonts w:ascii="Times New Roman" w:hAnsi="Times New Roman" w:cs="Times New Roman"/>
          <w:sz w:val="28"/>
          <w:szCs w:val="28"/>
        </w:rPr>
        <w:t xml:space="preserve">Сведения о проведенных в </w:t>
      </w:r>
      <w:r w:rsidR="00A50C2B" w:rsidRPr="00D772ED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Pr="00D772ED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A50C2B" w:rsidRPr="00D762E3">
        <w:rPr>
          <w:rFonts w:ascii="Times New Roman" w:hAnsi="Times New Roman" w:cs="Times New Roman"/>
          <w:sz w:val="28"/>
          <w:szCs w:val="28"/>
        </w:rPr>
        <w:t xml:space="preserve"> году мероприятиях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по профилактике нарушени</w:t>
      </w:r>
      <w:r w:rsidR="00395AC4">
        <w:rPr>
          <w:rFonts w:ascii="Times New Roman" w:hAnsi="Times New Roman" w:cs="Times New Roman"/>
          <w:sz w:val="28"/>
          <w:szCs w:val="28"/>
        </w:rPr>
        <w:t>й обязательных требований  в сфере благоустройства</w:t>
      </w:r>
      <w:r w:rsidR="0021364D">
        <w:rPr>
          <w:rFonts w:ascii="Times New Roman" w:hAnsi="Times New Roman" w:cs="Times New Roman"/>
          <w:sz w:val="28"/>
          <w:szCs w:val="28"/>
        </w:rPr>
        <w:t>:</w:t>
      </w:r>
      <w:r w:rsidR="00A50C2B" w:rsidRPr="00D76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36" w:rsidRPr="0021364D" w:rsidRDefault="00A50C2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38D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26664B" w:rsidRPr="00EE38D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705E3" w:rsidRPr="00EE38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364D" w:rsidRPr="00EE38D8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EE38D8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EE38D8">
        <w:rPr>
          <w:rFonts w:ascii="Times New Roman" w:hAnsi="Times New Roman" w:cs="Times New Roman"/>
          <w:sz w:val="28"/>
          <w:szCs w:val="28"/>
        </w:rPr>
        <w:t>перечн</w:t>
      </w:r>
      <w:r w:rsidRPr="00EE38D8">
        <w:rPr>
          <w:rFonts w:ascii="Times New Roman" w:hAnsi="Times New Roman" w:cs="Times New Roman"/>
          <w:sz w:val="28"/>
          <w:szCs w:val="28"/>
        </w:rPr>
        <w:t>я</w:t>
      </w:r>
      <w:r w:rsidR="00024E36" w:rsidRPr="00EE38D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соблюдение которых оценивается при осуществлении муниципального контроля</w:t>
      </w:r>
      <w:r w:rsidR="00395AC4" w:rsidRPr="00EE38D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E62CB" w:rsidRPr="00EE38D8">
        <w:rPr>
          <w:rFonts w:ascii="Times New Roman" w:hAnsi="Times New Roman" w:cs="Times New Roman"/>
          <w:sz w:val="28"/>
          <w:szCs w:val="28"/>
        </w:rPr>
        <w:t>; публикациях</w:t>
      </w:r>
      <w:r w:rsidRPr="00EE38D8">
        <w:rPr>
          <w:rFonts w:ascii="Times New Roman" w:hAnsi="Times New Roman" w:cs="Times New Roman"/>
          <w:sz w:val="28"/>
          <w:szCs w:val="28"/>
        </w:rPr>
        <w:t xml:space="preserve"> в средствах</w:t>
      </w:r>
      <w:r w:rsidR="00024E36" w:rsidRPr="00EE38D8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Pr="00EE38D8">
        <w:rPr>
          <w:rFonts w:ascii="Times New Roman" w:hAnsi="Times New Roman" w:cs="Times New Roman"/>
          <w:sz w:val="28"/>
          <w:szCs w:val="28"/>
        </w:rPr>
        <w:t>материалов</w:t>
      </w:r>
      <w:r w:rsidR="00024E36" w:rsidRPr="00EE38D8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требований;</w:t>
      </w:r>
      <w:r w:rsidRPr="00EE38D8">
        <w:rPr>
          <w:rFonts w:ascii="Times New Roman" w:hAnsi="Times New Roman" w:cs="Times New Roman"/>
          <w:sz w:val="28"/>
          <w:szCs w:val="28"/>
        </w:rPr>
        <w:t xml:space="preserve">  консультаци</w:t>
      </w:r>
      <w:r w:rsidR="0021364D" w:rsidRPr="00EE38D8">
        <w:rPr>
          <w:rFonts w:ascii="Times New Roman" w:hAnsi="Times New Roman" w:cs="Times New Roman"/>
          <w:sz w:val="28"/>
          <w:szCs w:val="28"/>
        </w:rPr>
        <w:t>и</w:t>
      </w:r>
      <w:r w:rsidRPr="00EE38D8">
        <w:rPr>
          <w:rFonts w:ascii="Times New Roman" w:hAnsi="Times New Roman" w:cs="Times New Roman"/>
          <w:sz w:val="28"/>
          <w:szCs w:val="28"/>
        </w:rPr>
        <w:t xml:space="preserve"> контролируемых лиц; </w:t>
      </w:r>
      <w:r w:rsidR="00BE62CB" w:rsidRPr="00EE38D8">
        <w:rPr>
          <w:rFonts w:ascii="Times New Roman" w:hAnsi="Times New Roman" w:cs="Times New Roman"/>
          <w:sz w:val="28"/>
          <w:szCs w:val="28"/>
        </w:rPr>
        <w:t>информационно-разъяснительн</w:t>
      </w:r>
      <w:r w:rsidR="00FC25BC" w:rsidRPr="00EE38D8">
        <w:rPr>
          <w:rFonts w:ascii="Times New Roman" w:hAnsi="Times New Roman" w:cs="Times New Roman"/>
          <w:sz w:val="28"/>
          <w:szCs w:val="28"/>
        </w:rPr>
        <w:t>ая</w:t>
      </w:r>
      <w:r w:rsidR="00BE62CB" w:rsidRPr="00EE38D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C25BC" w:rsidRPr="00EE38D8">
        <w:rPr>
          <w:rFonts w:ascii="Times New Roman" w:hAnsi="Times New Roman" w:cs="Times New Roman"/>
          <w:sz w:val="28"/>
          <w:szCs w:val="28"/>
        </w:rPr>
        <w:t>а</w:t>
      </w:r>
      <w:r w:rsidR="00024E36" w:rsidRPr="00EE38D8">
        <w:rPr>
          <w:rFonts w:ascii="Times New Roman" w:hAnsi="Times New Roman" w:cs="Times New Roman"/>
          <w:sz w:val="28"/>
          <w:szCs w:val="28"/>
        </w:rPr>
        <w:t xml:space="preserve"> с </w:t>
      </w:r>
      <w:r w:rsidRPr="00EE38D8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BE62CB" w:rsidRPr="00EE38D8">
        <w:rPr>
          <w:rFonts w:ascii="Times New Roman" w:hAnsi="Times New Roman" w:cs="Times New Roman"/>
          <w:sz w:val="28"/>
          <w:szCs w:val="28"/>
        </w:rPr>
        <w:t>, направленн</w:t>
      </w:r>
      <w:r w:rsidR="00FC25BC" w:rsidRPr="00EE38D8">
        <w:rPr>
          <w:rFonts w:ascii="Times New Roman" w:hAnsi="Times New Roman" w:cs="Times New Roman"/>
          <w:sz w:val="28"/>
          <w:szCs w:val="28"/>
        </w:rPr>
        <w:t>ая</w:t>
      </w:r>
      <w:r w:rsidR="00024E36" w:rsidRPr="00EE38D8">
        <w:rPr>
          <w:rFonts w:ascii="Times New Roman" w:hAnsi="Times New Roman" w:cs="Times New Roman"/>
          <w:sz w:val="28"/>
          <w:szCs w:val="28"/>
        </w:rPr>
        <w:t xml:space="preserve"> на предотвращение нарушений с их стороны;</w:t>
      </w:r>
      <w:r w:rsidRPr="00EE38D8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EE38D8">
        <w:rPr>
          <w:rFonts w:ascii="Times New Roman" w:hAnsi="Times New Roman" w:cs="Times New Roman"/>
          <w:sz w:val="28"/>
          <w:szCs w:val="28"/>
        </w:rPr>
        <w:t>обзор и ана</w:t>
      </w:r>
      <w:r w:rsidR="00DC72A6" w:rsidRPr="00EE38D8">
        <w:rPr>
          <w:rFonts w:ascii="Times New Roman" w:hAnsi="Times New Roman" w:cs="Times New Roman"/>
          <w:sz w:val="28"/>
          <w:szCs w:val="28"/>
        </w:rPr>
        <w:t>лиз правоприменительной практики</w:t>
      </w:r>
      <w:r w:rsidR="00024E36" w:rsidRPr="00EE38D8">
        <w:rPr>
          <w:rFonts w:ascii="Times New Roman" w:hAnsi="Times New Roman" w:cs="Times New Roman"/>
          <w:sz w:val="28"/>
          <w:szCs w:val="28"/>
        </w:rPr>
        <w:t xml:space="preserve"> при осуществлении муни</w:t>
      </w:r>
      <w:r w:rsidR="00DC72A6" w:rsidRPr="00EE38D8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95AC4" w:rsidRPr="00EE38D8">
        <w:rPr>
          <w:rFonts w:ascii="Times New Roman" w:hAnsi="Times New Roman" w:cs="Times New Roman"/>
          <w:sz w:val="28"/>
          <w:szCs w:val="28"/>
        </w:rPr>
        <w:t>контроля в сфере благоустройства;</w:t>
      </w:r>
      <w:r w:rsidRPr="00EE38D8">
        <w:rPr>
          <w:rFonts w:ascii="Times New Roman" w:hAnsi="Times New Roman" w:cs="Times New Roman"/>
          <w:sz w:val="28"/>
          <w:szCs w:val="28"/>
        </w:rPr>
        <w:t xml:space="preserve"> </w:t>
      </w:r>
      <w:r w:rsidR="00D03F76" w:rsidRPr="00EE38D8">
        <w:rPr>
          <w:rFonts w:ascii="Times New Roman" w:hAnsi="Times New Roman" w:cs="Times New Roman"/>
          <w:sz w:val="28"/>
          <w:szCs w:val="28"/>
        </w:rPr>
        <w:t>иные профилактические</w:t>
      </w:r>
      <w:r w:rsidR="00024E36" w:rsidRPr="00EE38D8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FC25BC" w:rsidRDefault="00D772ED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. </w:t>
      </w:r>
      <w:r w:rsidR="008E4EFB" w:rsidRPr="00D762E3">
        <w:rPr>
          <w:rFonts w:ascii="Times New Roman" w:hAnsi="Times New Roman" w:cs="Times New Roman"/>
          <w:sz w:val="28"/>
          <w:szCs w:val="28"/>
        </w:rPr>
        <w:t>Сведения</w:t>
      </w:r>
      <w:r w:rsidR="00E82306" w:rsidRPr="00D762E3">
        <w:rPr>
          <w:rFonts w:ascii="Times New Roman" w:hAnsi="Times New Roman" w:cs="Times New Roman"/>
          <w:sz w:val="28"/>
          <w:szCs w:val="28"/>
        </w:rPr>
        <w:t xml:space="preserve"> о проведенных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4E36" w:rsidRPr="00D762E3">
        <w:rPr>
          <w:rFonts w:ascii="Times New Roman" w:hAnsi="Times New Roman" w:cs="Times New Roman"/>
          <w:sz w:val="28"/>
          <w:szCs w:val="28"/>
        </w:rPr>
        <w:t xml:space="preserve"> год</w:t>
      </w:r>
      <w:r w:rsidR="00E82306" w:rsidRPr="00D762E3">
        <w:rPr>
          <w:rFonts w:ascii="Times New Roman" w:hAnsi="Times New Roman" w:cs="Times New Roman"/>
          <w:sz w:val="28"/>
          <w:szCs w:val="28"/>
        </w:rPr>
        <w:t xml:space="preserve">у мероприятиях по муниципальному </w:t>
      </w:r>
      <w:r w:rsidR="00024E36" w:rsidRPr="00D762E3">
        <w:rPr>
          <w:rFonts w:ascii="Times New Roman" w:hAnsi="Times New Roman" w:cs="Times New Roman"/>
          <w:sz w:val="28"/>
          <w:szCs w:val="28"/>
        </w:rPr>
        <w:t>контролю</w:t>
      </w:r>
      <w:r w:rsidR="00395AC4" w:rsidRPr="00395AC4">
        <w:rPr>
          <w:rFonts w:ascii="Times New Roman" w:hAnsi="Times New Roman" w:cs="Times New Roman"/>
          <w:sz w:val="28"/>
          <w:szCs w:val="28"/>
        </w:rPr>
        <w:t xml:space="preserve"> </w:t>
      </w:r>
      <w:r w:rsidR="00395AC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FC25BC">
        <w:rPr>
          <w:rFonts w:ascii="Times New Roman" w:hAnsi="Times New Roman" w:cs="Times New Roman"/>
          <w:sz w:val="28"/>
          <w:szCs w:val="28"/>
        </w:rPr>
        <w:t>:</w:t>
      </w:r>
    </w:p>
    <w:p w:rsidR="000A64B3" w:rsidRPr="00FC25BC" w:rsidRDefault="000A64B3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8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плановые контрольные мероприятия в 202</w:t>
      </w:r>
      <w:r w:rsidR="00D772ED" w:rsidRPr="00EE38D8">
        <w:rPr>
          <w:rFonts w:ascii="Times New Roman" w:hAnsi="Times New Roman" w:cs="Times New Roman"/>
          <w:sz w:val="28"/>
          <w:szCs w:val="28"/>
        </w:rPr>
        <w:t>3</w:t>
      </w:r>
      <w:r w:rsidRPr="00EE38D8">
        <w:rPr>
          <w:rFonts w:ascii="Times New Roman" w:hAnsi="Times New Roman" w:cs="Times New Roman"/>
          <w:sz w:val="28"/>
          <w:szCs w:val="28"/>
        </w:rPr>
        <w:t xml:space="preserve"> г. по общему правилу </w:t>
      </w:r>
      <w:hyperlink r:id="rId10" w:history="1">
        <w:r w:rsidRPr="00EE38D8">
          <w:rPr>
            <w:rFonts w:ascii="Times New Roman" w:hAnsi="Times New Roman" w:cs="Times New Roman"/>
            <w:sz w:val="28"/>
            <w:szCs w:val="28"/>
          </w:rPr>
          <w:t xml:space="preserve">не </w:t>
        </w:r>
        <w:proofErr w:type="gramStart"/>
        <w:r w:rsidRPr="00EE38D8">
          <w:rPr>
            <w:rFonts w:ascii="Times New Roman" w:hAnsi="Times New Roman" w:cs="Times New Roman"/>
            <w:sz w:val="28"/>
            <w:szCs w:val="28"/>
          </w:rPr>
          <w:t>провод</w:t>
        </w:r>
      </w:hyperlink>
      <w:r w:rsidR="00DD71E2" w:rsidRPr="00EE38D8">
        <w:rPr>
          <w:rFonts w:ascii="Times New Roman" w:hAnsi="Times New Roman" w:cs="Times New Roman"/>
          <w:sz w:val="28"/>
          <w:szCs w:val="28"/>
        </w:rPr>
        <w:t>ились</w:t>
      </w:r>
      <w:proofErr w:type="gramEnd"/>
      <w:r w:rsidR="00DD71E2" w:rsidRPr="00EE38D8">
        <w:rPr>
          <w:rFonts w:ascii="Times New Roman" w:hAnsi="Times New Roman" w:cs="Times New Roman"/>
          <w:sz w:val="28"/>
          <w:szCs w:val="28"/>
        </w:rPr>
        <w:t>.</w:t>
      </w:r>
    </w:p>
    <w:p w:rsidR="00024E36" w:rsidRPr="00C440E3" w:rsidRDefault="00D772ED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. </w:t>
      </w:r>
      <w:r w:rsidR="00A05151" w:rsidRPr="00C440E3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>:</w:t>
      </w:r>
    </w:p>
    <w:p w:rsidR="00024E36" w:rsidRPr="00C440E3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повышение эф</w:t>
      </w:r>
      <w:r w:rsidR="00FF26D6" w:rsidRPr="00C440E3">
        <w:rPr>
          <w:rFonts w:ascii="Times New Roman" w:hAnsi="Times New Roman" w:cs="Times New Roman"/>
          <w:sz w:val="28"/>
          <w:szCs w:val="28"/>
        </w:rPr>
        <w:t xml:space="preserve">фективности проводимой </w:t>
      </w:r>
      <w:r w:rsidR="00A146F0">
        <w:rPr>
          <w:rFonts w:ascii="Times New Roman" w:hAnsi="Times New Roman" w:cs="Times New Roman"/>
          <w:sz w:val="28"/>
          <w:szCs w:val="28"/>
        </w:rPr>
        <w:t>А</w:t>
      </w:r>
      <w:r w:rsidR="00FF26D6" w:rsidRPr="00C440E3">
        <w:rPr>
          <w:rFonts w:ascii="Times New Roman" w:hAnsi="Times New Roman" w:cs="Times New Roman"/>
          <w:sz w:val="28"/>
          <w:szCs w:val="28"/>
        </w:rPr>
        <w:t>дминистраци</w:t>
      </w:r>
      <w:r w:rsidR="00A146F0">
        <w:rPr>
          <w:rFonts w:ascii="Times New Roman" w:hAnsi="Times New Roman" w:cs="Times New Roman"/>
          <w:sz w:val="28"/>
          <w:szCs w:val="28"/>
        </w:rPr>
        <w:t xml:space="preserve">ей </w:t>
      </w:r>
      <w:r w:rsidR="00FC25B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Шарканский район»</w:t>
      </w:r>
      <w:r w:rsidRPr="00C440E3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юридическими и физическими лицами обязательных требований;</w:t>
      </w:r>
    </w:p>
    <w:p w:rsidR="00024E36" w:rsidRPr="00C440E3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 w:rsidR="00A146F0">
        <w:rPr>
          <w:rFonts w:ascii="Times New Roman" w:hAnsi="Times New Roman" w:cs="Times New Roman"/>
          <w:sz w:val="28"/>
          <w:szCs w:val="28"/>
        </w:rPr>
        <w:t>А</w:t>
      </w:r>
      <w:r w:rsidR="00FF26D6" w:rsidRPr="00C440E3">
        <w:rPr>
          <w:rFonts w:ascii="Times New Roman" w:hAnsi="Times New Roman" w:cs="Times New Roman"/>
          <w:sz w:val="28"/>
          <w:szCs w:val="28"/>
        </w:rPr>
        <w:t>дминистрации</w:t>
      </w:r>
      <w:r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FC25B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Шарканский район УР»</w:t>
      </w:r>
      <w:r w:rsidR="00A146F0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по предупреждению нарушений юридическими и физическими лицами обязательных требований;</w:t>
      </w:r>
    </w:p>
    <w:p w:rsidR="0081582D" w:rsidRDefault="00024E36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4D3C3B" w:rsidRPr="00C440E3" w:rsidRDefault="005F01BB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4EFB">
        <w:rPr>
          <w:rFonts w:ascii="Times New Roman" w:hAnsi="Times New Roman" w:cs="Times New Roman"/>
          <w:sz w:val="28"/>
          <w:szCs w:val="28"/>
        </w:rPr>
        <w:t xml:space="preserve">. </w:t>
      </w:r>
      <w:r w:rsidR="004D3C3B" w:rsidRPr="00C440E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395AC4" w:rsidRPr="00395AC4">
        <w:rPr>
          <w:rFonts w:ascii="Times New Roman" w:hAnsi="Times New Roman" w:cs="Times New Roman"/>
          <w:sz w:val="28"/>
          <w:szCs w:val="28"/>
        </w:rPr>
        <w:t xml:space="preserve"> </w:t>
      </w:r>
      <w:r w:rsidR="00395AC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D3C3B"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395AC4">
        <w:rPr>
          <w:rFonts w:ascii="Times New Roman" w:hAnsi="Times New Roman" w:cs="Times New Roman"/>
          <w:sz w:val="28"/>
          <w:szCs w:val="28"/>
        </w:rPr>
        <w:t xml:space="preserve"> на </w:t>
      </w:r>
      <w:r w:rsidR="004D3C3B" w:rsidRPr="00C440E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30420" w:rsidRPr="00C440E3" w:rsidRDefault="00830420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0E3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395AC4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95AC4">
        <w:rPr>
          <w:rFonts w:ascii="Times New Roman" w:hAnsi="Times New Roman" w:cs="Times New Roman"/>
          <w:sz w:val="28"/>
          <w:szCs w:val="28"/>
        </w:rPr>
        <w:t>территроиального</w:t>
      </w:r>
      <w:proofErr w:type="spellEnd"/>
      <w:r w:rsidR="00395AC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C440E3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</w:t>
      </w:r>
      <w:r w:rsidR="00FC25BC">
        <w:rPr>
          <w:rFonts w:ascii="Times New Roman" w:hAnsi="Times New Roman" w:cs="Times New Roman"/>
          <w:sz w:val="28"/>
          <w:szCs w:val="28"/>
        </w:rPr>
        <w:t xml:space="preserve">Главе муниципального  образования «Муниципальный округ Шарканский район УР» (его заместителю) </w:t>
      </w:r>
      <w:r w:rsidRPr="00C440E3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(надзорных) мероприятий.</w:t>
      </w:r>
      <w:proofErr w:type="gramEnd"/>
    </w:p>
    <w:p w:rsidR="004B5818" w:rsidRPr="00A146F0" w:rsidRDefault="004B5818" w:rsidP="007548E3">
      <w:pPr>
        <w:pStyle w:val="ConsPlusTitle"/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923BC7" w:rsidRPr="005F01BB" w:rsidRDefault="004B5818" w:rsidP="00A146F0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1BB">
        <w:rPr>
          <w:rFonts w:ascii="Times New Roman" w:hAnsi="Times New Roman" w:cs="Times New Roman"/>
          <w:sz w:val="24"/>
          <w:szCs w:val="24"/>
        </w:rPr>
        <w:t>Разд</w:t>
      </w:r>
      <w:r w:rsidR="00A146F0" w:rsidRPr="005F01BB">
        <w:rPr>
          <w:rFonts w:ascii="Times New Roman" w:hAnsi="Times New Roman" w:cs="Times New Roman"/>
          <w:sz w:val="24"/>
          <w:szCs w:val="24"/>
        </w:rPr>
        <w:t xml:space="preserve">ел II. ЦЕЛИ И ЗАДАЧИ </w:t>
      </w:r>
      <w:proofErr w:type="gramStart"/>
      <w:r w:rsidR="00A146F0" w:rsidRPr="005F01B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F01BB">
        <w:rPr>
          <w:rFonts w:ascii="Times New Roman" w:hAnsi="Times New Roman" w:cs="Times New Roman"/>
          <w:sz w:val="24"/>
          <w:szCs w:val="24"/>
        </w:rPr>
        <w:t xml:space="preserve">ПРОГРАММЫ ПРОФИЛАКТИКИ </w:t>
      </w:r>
      <w:r w:rsidR="00D762E3" w:rsidRPr="005F01BB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="00D762E3" w:rsidRPr="005F01BB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</w:t>
      </w:r>
      <w:r w:rsidR="00DD71E2" w:rsidRPr="005F01B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425AC" w:rsidRPr="005F01BB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723CFD" w:rsidRPr="005F01B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425AC" w:rsidRPr="005F01B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C37C4" w:rsidRPr="005F01BB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ШАРКАНСКИЙ РАЙОН УР»</w:t>
      </w:r>
      <w:r w:rsidR="00A505C1" w:rsidRPr="005F01BB">
        <w:rPr>
          <w:rFonts w:ascii="Times New Roman" w:hAnsi="Times New Roman" w:cs="Times New Roman"/>
          <w:sz w:val="24"/>
          <w:szCs w:val="24"/>
        </w:rPr>
        <w:t xml:space="preserve"> НА 202</w:t>
      </w:r>
      <w:r w:rsidR="0038586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F01B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1578" w:rsidRPr="00A146F0" w:rsidRDefault="00EA1578" w:rsidP="000705E3">
      <w:pPr>
        <w:pStyle w:val="ConsPlusTitl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1578" w:rsidRDefault="003E7809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1578">
        <w:rPr>
          <w:rFonts w:ascii="Times New Roman" w:hAnsi="Times New Roman" w:cs="Times New Roman"/>
          <w:sz w:val="28"/>
          <w:szCs w:val="28"/>
        </w:rPr>
        <w:t xml:space="preserve">. </w:t>
      </w:r>
      <w:r w:rsidR="00EA1578" w:rsidRPr="00C440E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57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EA1578" w:rsidRPr="00091D11">
        <w:rPr>
          <w:rFonts w:ascii="Times New Roman" w:hAnsi="Times New Roman" w:cs="Times New Roman"/>
          <w:sz w:val="28"/>
          <w:szCs w:val="28"/>
        </w:rPr>
        <w:t>направлена на достижение следующих целей:</w:t>
      </w:r>
    </w:p>
    <w:p w:rsidR="00EA1578" w:rsidRPr="00091D11" w:rsidRDefault="00EA1578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C440E3" w:rsidRDefault="00EA1578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D1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E36" w:rsidRPr="00C440E3" w:rsidRDefault="005F01BB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07E9">
        <w:rPr>
          <w:rFonts w:ascii="Times New Roman" w:hAnsi="Times New Roman" w:cs="Times New Roman"/>
          <w:sz w:val="28"/>
          <w:szCs w:val="28"/>
        </w:rPr>
        <w:t>.</w:t>
      </w:r>
      <w:r w:rsidR="00F00A18" w:rsidRPr="00C440E3">
        <w:rPr>
          <w:rFonts w:ascii="Times New Roman" w:hAnsi="Times New Roman" w:cs="Times New Roman"/>
          <w:sz w:val="28"/>
          <w:szCs w:val="28"/>
        </w:rPr>
        <w:t xml:space="preserve"> </w:t>
      </w:r>
      <w:r w:rsidR="00024E36" w:rsidRPr="00C440E3">
        <w:rPr>
          <w:rFonts w:ascii="Times New Roman" w:hAnsi="Times New Roman" w:cs="Times New Roman"/>
          <w:sz w:val="28"/>
          <w:szCs w:val="28"/>
        </w:rPr>
        <w:t>Основными задачами Программы</w:t>
      </w:r>
      <w:r w:rsidR="00ED07E9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024E36" w:rsidRPr="00C440E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4E36" w:rsidRPr="00C440E3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 w:rsidR="00B66356" w:rsidRPr="00D762E3">
        <w:rPr>
          <w:rFonts w:ascii="Times New Roman" w:hAnsi="Times New Roman" w:cs="Times New Roman"/>
          <w:sz w:val="28"/>
          <w:szCs w:val="28"/>
        </w:rPr>
        <w:t>рисков причинения вреда (ущерб</w:t>
      </w:r>
      <w:r w:rsidR="00D762E3" w:rsidRPr="00D762E3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="00B66356">
        <w:rPr>
          <w:rFonts w:ascii="Times New Roman" w:hAnsi="Times New Roman" w:cs="Times New Roman"/>
          <w:sz w:val="28"/>
          <w:szCs w:val="28"/>
        </w:rPr>
        <w:t xml:space="preserve"> </w:t>
      </w:r>
      <w:r w:rsidRPr="00C440E3">
        <w:rPr>
          <w:rFonts w:ascii="Times New Roman" w:hAnsi="Times New Roman" w:cs="Times New Roman"/>
          <w:sz w:val="28"/>
          <w:szCs w:val="28"/>
        </w:rPr>
        <w:t>путем активизации профилактической деятельности;</w:t>
      </w:r>
    </w:p>
    <w:p w:rsidR="00024E36" w:rsidRPr="00C440E3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B66356" w:rsidRDefault="00024E36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40E3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17338D" w:rsidRDefault="0017338D" w:rsidP="007548E3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7338D" w:rsidSect="00BA1CB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395AC4" w:rsidRPr="005F01BB" w:rsidRDefault="00024E36" w:rsidP="005F01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1BB">
        <w:rPr>
          <w:rFonts w:ascii="Times New Roman" w:hAnsi="Times New Roman" w:cs="Times New Roman"/>
          <w:sz w:val="24"/>
          <w:szCs w:val="24"/>
        </w:rPr>
        <w:t>Раздел II</w:t>
      </w:r>
      <w:r w:rsidR="00923BC7" w:rsidRPr="005F01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01BB">
        <w:rPr>
          <w:rFonts w:ascii="Times New Roman" w:hAnsi="Times New Roman" w:cs="Times New Roman"/>
          <w:sz w:val="24"/>
          <w:szCs w:val="24"/>
        </w:rPr>
        <w:t xml:space="preserve">. </w:t>
      </w:r>
      <w:r w:rsidR="00395AC4" w:rsidRPr="005F01BB">
        <w:rPr>
          <w:rFonts w:ascii="Times New Roman" w:hAnsi="Times New Roman" w:cs="Times New Roman"/>
          <w:bCs/>
          <w:sz w:val="24"/>
          <w:szCs w:val="24"/>
        </w:rPr>
        <w:t xml:space="preserve"> Перечень профилактических мероприятий,</w:t>
      </w:r>
    </w:p>
    <w:p w:rsidR="00395AC4" w:rsidRPr="005F01BB" w:rsidRDefault="00395AC4" w:rsidP="005F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395AC4" w:rsidRPr="008C6040" w:rsidRDefault="00395AC4" w:rsidP="0039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880"/>
        <w:gridCol w:w="2536"/>
        <w:gridCol w:w="2305"/>
      </w:tblGrid>
      <w:tr w:rsidR="008C6040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</w:tr>
      <w:tr w:rsidR="008C6040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Информирование. </w:t>
            </w:r>
          </w:p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3-34-79</w:t>
            </w:r>
          </w:p>
          <w:p w:rsidR="005F01BB" w:rsidRDefault="00AB7567" w:rsidP="005F01BB">
            <w:pPr>
              <w:tabs>
                <w:tab w:val="center" w:pos="2284"/>
              </w:tabs>
              <w:rPr>
                <w:rFonts w:ascii="Helvetica" w:hAnsi="Helvetica" w:cs="Helvetica"/>
                <w:color w:val="87898F"/>
                <w:shd w:val="clear" w:color="auto" w:fill="FFFFFF"/>
              </w:rPr>
            </w:pPr>
            <w:hyperlink r:id="rId11" w:history="1">
              <w:r w:rsidR="005F01BB" w:rsidRPr="000D622D">
                <w:rPr>
                  <w:rStyle w:val="af2"/>
                  <w:rFonts w:ascii="Helvetica" w:hAnsi="Helvetica" w:cs="Helvetica"/>
                  <w:shd w:val="clear" w:color="auto" w:fill="FFFFFF"/>
                </w:rPr>
                <w:t>utr@sha.udmr.ru</w:t>
              </w:r>
            </w:hyperlink>
          </w:p>
          <w:p w:rsidR="00395AC4" w:rsidRPr="005F01BB" w:rsidRDefault="00395AC4" w:rsidP="00723CF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040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Объявление предостережения. </w:t>
            </w:r>
          </w:p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появления оснований, предусмотренных законодательством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3-34-79</w:t>
            </w:r>
          </w:p>
          <w:p w:rsidR="005F01BB" w:rsidRDefault="00AB7567" w:rsidP="005F01BB">
            <w:pPr>
              <w:tabs>
                <w:tab w:val="center" w:pos="2284"/>
              </w:tabs>
              <w:rPr>
                <w:rFonts w:ascii="Helvetica" w:hAnsi="Helvetica" w:cs="Helvetica"/>
                <w:color w:val="87898F"/>
                <w:shd w:val="clear" w:color="auto" w:fill="FFFFFF"/>
              </w:rPr>
            </w:pPr>
            <w:hyperlink r:id="rId12" w:history="1">
              <w:r w:rsidR="005F01BB" w:rsidRPr="000D622D">
                <w:rPr>
                  <w:rStyle w:val="af2"/>
                  <w:rFonts w:ascii="Helvetica" w:hAnsi="Helvetica" w:cs="Helvetica"/>
                  <w:shd w:val="clear" w:color="auto" w:fill="FFFFFF"/>
                </w:rPr>
                <w:t>utr@sha.udmr.ru</w:t>
              </w:r>
            </w:hyperlink>
          </w:p>
          <w:p w:rsidR="00395AC4" w:rsidRPr="005F01BB" w:rsidRDefault="00395AC4" w:rsidP="0072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040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Консультирование. </w:t>
            </w:r>
          </w:p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0F91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кроме выходных и праздничных дней с 08.00 до 16.00 (предпраздничные дни с 08.00 до 15.00),</w:t>
            </w:r>
          </w:p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перерыв - с 12.00 до 13.00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осуществлять муниципальный контроль, тел. </w:t>
            </w:r>
          </w:p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(34136)3-33-95, </w:t>
            </w:r>
          </w:p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3-34-79</w:t>
            </w:r>
          </w:p>
          <w:p w:rsidR="00395AC4" w:rsidRPr="005F01BB" w:rsidRDefault="00AB7567" w:rsidP="005F01BB">
            <w:pPr>
              <w:tabs>
                <w:tab w:val="center" w:pos="2284"/>
              </w:tabs>
              <w:rPr>
                <w:rFonts w:ascii="Helvetica" w:hAnsi="Helvetica" w:cs="Helvetica"/>
                <w:color w:val="87898F"/>
                <w:shd w:val="clear" w:color="auto" w:fill="FFFFFF"/>
              </w:rPr>
            </w:pPr>
            <w:hyperlink r:id="rId13" w:history="1">
              <w:r w:rsidR="005F01BB" w:rsidRPr="000D622D">
                <w:rPr>
                  <w:rStyle w:val="af2"/>
                  <w:rFonts w:ascii="Helvetica" w:hAnsi="Helvetica" w:cs="Helvetica"/>
                  <w:shd w:val="clear" w:color="auto" w:fill="FFFFFF"/>
                </w:rPr>
                <w:t>utr@sha.udmr.ru</w:t>
              </w:r>
            </w:hyperlink>
          </w:p>
        </w:tc>
      </w:tr>
      <w:tr w:rsidR="008C6040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Профилактический визит. </w:t>
            </w:r>
          </w:p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5AC4" w:rsidRPr="005F01BB" w:rsidRDefault="00395AC4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723CFD" w:rsidRPr="005F01BB" w:rsidRDefault="00723CFD" w:rsidP="00723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3-34-79</w:t>
            </w:r>
          </w:p>
          <w:p w:rsidR="005F01BB" w:rsidRDefault="00AB7567" w:rsidP="005F01BB">
            <w:pPr>
              <w:tabs>
                <w:tab w:val="center" w:pos="2284"/>
              </w:tabs>
              <w:rPr>
                <w:rFonts w:ascii="Helvetica" w:hAnsi="Helvetica" w:cs="Helvetica"/>
                <w:color w:val="87898F"/>
                <w:shd w:val="clear" w:color="auto" w:fill="FFFFFF"/>
              </w:rPr>
            </w:pPr>
            <w:hyperlink r:id="rId14" w:history="1">
              <w:r w:rsidR="005F01BB" w:rsidRPr="000D622D">
                <w:rPr>
                  <w:rStyle w:val="af2"/>
                  <w:rFonts w:ascii="Helvetica" w:hAnsi="Helvetica" w:cs="Helvetica"/>
                  <w:shd w:val="clear" w:color="auto" w:fill="FFFFFF"/>
                </w:rPr>
                <w:t>utr@sha.udmr.ru</w:t>
              </w:r>
            </w:hyperlink>
          </w:p>
          <w:p w:rsidR="00395AC4" w:rsidRPr="005F01BB" w:rsidRDefault="00395AC4" w:rsidP="0072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1BB" w:rsidRDefault="005F01BB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01BB" w:rsidRDefault="005F01BB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0C58" w:rsidRPr="005F01BB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1BB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7B0C58" w:rsidRPr="005F01BB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</w:t>
      </w:r>
    </w:p>
    <w:p w:rsidR="007B0C58" w:rsidRPr="005F01BB" w:rsidRDefault="007B0C58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01BB">
        <w:rPr>
          <w:rFonts w:ascii="Times New Roman" w:hAnsi="Times New Roman" w:cs="Times New Roman"/>
          <w:sz w:val="24"/>
          <w:szCs w:val="24"/>
        </w:rPr>
        <w:t xml:space="preserve"> ПРОГ</w:t>
      </w:r>
      <w:r w:rsidR="00417B5D" w:rsidRPr="005F01BB">
        <w:rPr>
          <w:rFonts w:ascii="Times New Roman" w:hAnsi="Times New Roman" w:cs="Times New Roman"/>
          <w:sz w:val="24"/>
          <w:szCs w:val="24"/>
        </w:rPr>
        <w:t>РАММЫ ПРОФИЛАКТИКИ НА 202</w:t>
      </w:r>
      <w:r w:rsidR="005F01BB">
        <w:rPr>
          <w:rFonts w:ascii="Times New Roman" w:hAnsi="Times New Roman" w:cs="Times New Roman"/>
          <w:sz w:val="24"/>
          <w:szCs w:val="24"/>
        </w:rPr>
        <w:t>4</w:t>
      </w:r>
      <w:r w:rsidR="008477E3" w:rsidRPr="005F01B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10B1D" w:rsidRPr="005F01BB" w:rsidRDefault="00D10B1D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0B1D" w:rsidRPr="005F01BB" w:rsidRDefault="00D10B1D" w:rsidP="00D10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</w:t>
      </w:r>
      <w:r w:rsidRPr="005F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B1D" w:rsidRPr="005F01BB" w:rsidRDefault="00D10B1D" w:rsidP="00D1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7623"/>
        <w:gridCol w:w="1069"/>
      </w:tblGrid>
      <w:tr w:rsidR="00D10B1D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D10B1D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5F01B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Интернет,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D10B1D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5F01B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и более </w:t>
            </w:r>
          </w:p>
        </w:tc>
      </w:tr>
      <w:tr w:rsidR="00D10B1D" w:rsidRPr="005F01BB" w:rsidTr="00796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5F01B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0B1D" w:rsidRPr="005F01BB" w:rsidRDefault="00D10B1D" w:rsidP="007966C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</w:tbl>
    <w:p w:rsidR="00D10B1D" w:rsidRPr="005F01BB" w:rsidRDefault="00D10B1D" w:rsidP="005F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показателям качества профилактической деятельности относятся следующие: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выданных предписаний;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субъектов, которым выданы предписания;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конечные результаты: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требований, установленных Правилами благоустройства; </w:t>
      </w:r>
    </w:p>
    <w:p w:rsidR="00D10B1D" w:rsidRPr="008C6040" w:rsidRDefault="00D10B1D" w:rsidP="00D10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административной нагрузки на подконтрольные субъекты. </w:t>
      </w:r>
    </w:p>
    <w:p w:rsidR="00D10B1D" w:rsidRPr="008C6040" w:rsidRDefault="00D10B1D" w:rsidP="00D1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6BF2" w:rsidRPr="008C6040" w:rsidRDefault="00EC6BF2" w:rsidP="00CC0B16">
      <w:pPr>
        <w:rPr>
          <w:rFonts w:ascii="Times New Roman" w:hAnsi="Times New Roman" w:cs="Times New Roman"/>
          <w:sz w:val="28"/>
          <w:szCs w:val="28"/>
        </w:rPr>
      </w:pPr>
    </w:p>
    <w:sectPr w:rsidR="00EC6BF2" w:rsidRPr="008C6040" w:rsidSect="00CC0B16">
      <w:pgSz w:w="11905" w:h="16838"/>
      <w:pgMar w:top="1134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67" w:rsidRDefault="00AB7567" w:rsidP="00D77096">
      <w:pPr>
        <w:spacing w:after="0" w:line="240" w:lineRule="auto"/>
      </w:pPr>
      <w:r>
        <w:separator/>
      </w:r>
    </w:p>
  </w:endnote>
  <w:endnote w:type="continuationSeparator" w:id="0">
    <w:p w:rsidR="00AB7567" w:rsidRDefault="00AB7567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67" w:rsidRDefault="00AB7567" w:rsidP="00D77096">
      <w:pPr>
        <w:spacing w:after="0" w:line="240" w:lineRule="auto"/>
      </w:pPr>
      <w:r>
        <w:separator/>
      </w:r>
    </w:p>
  </w:footnote>
  <w:footnote w:type="continuationSeparator" w:id="0">
    <w:p w:rsidR="00AB7567" w:rsidRDefault="00AB7567" w:rsidP="00D7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68E"/>
    <w:multiLevelType w:val="hybridMultilevel"/>
    <w:tmpl w:val="5E9E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677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36"/>
    <w:rsid w:val="00002829"/>
    <w:rsid w:val="00024E36"/>
    <w:rsid w:val="00030F8C"/>
    <w:rsid w:val="00034D96"/>
    <w:rsid w:val="000532AD"/>
    <w:rsid w:val="00054301"/>
    <w:rsid w:val="00064792"/>
    <w:rsid w:val="000653FE"/>
    <w:rsid w:val="0006707D"/>
    <w:rsid w:val="000705E3"/>
    <w:rsid w:val="00071528"/>
    <w:rsid w:val="000779D7"/>
    <w:rsid w:val="00081A2E"/>
    <w:rsid w:val="00091D11"/>
    <w:rsid w:val="00092A91"/>
    <w:rsid w:val="00094B28"/>
    <w:rsid w:val="000A1E5E"/>
    <w:rsid w:val="000A3D22"/>
    <w:rsid w:val="000A4A86"/>
    <w:rsid w:val="000A64B3"/>
    <w:rsid w:val="000B15D1"/>
    <w:rsid w:val="000D3A1A"/>
    <w:rsid w:val="000D5A74"/>
    <w:rsid w:val="000D691F"/>
    <w:rsid w:val="000D6EEE"/>
    <w:rsid w:val="000D741C"/>
    <w:rsid w:val="000F36CF"/>
    <w:rsid w:val="001123F2"/>
    <w:rsid w:val="001141D2"/>
    <w:rsid w:val="00117EAF"/>
    <w:rsid w:val="00133EAD"/>
    <w:rsid w:val="00134CF7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C1F8B"/>
    <w:rsid w:val="001C314E"/>
    <w:rsid w:val="001C7F7D"/>
    <w:rsid w:val="001D4404"/>
    <w:rsid w:val="001F01DE"/>
    <w:rsid w:val="002019F7"/>
    <w:rsid w:val="00203306"/>
    <w:rsid w:val="0021364D"/>
    <w:rsid w:val="002255EC"/>
    <w:rsid w:val="00225CAB"/>
    <w:rsid w:val="00236A94"/>
    <w:rsid w:val="00241085"/>
    <w:rsid w:val="00254C4D"/>
    <w:rsid w:val="00254C50"/>
    <w:rsid w:val="002631A5"/>
    <w:rsid w:val="0026664B"/>
    <w:rsid w:val="00284CFA"/>
    <w:rsid w:val="00294DD0"/>
    <w:rsid w:val="00295E75"/>
    <w:rsid w:val="002B3706"/>
    <w:rsid w:val="002B50A8"/>
    <w:rsid w:val="002D2FE2"/>
    <w:rsid w:val="002D706A"/>
    <w:rsid w:val="002D7258"/>
    <w:rsid w:val="002E0F6C"/>
    <w:rsid w:val="002F39E6"/>
    <w:rsid w:val="002F479D"/>
    <w:rsid w:val="003138F8"/>
    <w:rsid w:val="00330BBC"/>
    <w:rsid w:val="00332BAF"/>
    <w:rsid w:val="003351BA"/>
    <w:rsid w:val="003536B4"/>
    <w:rsid w:val="003754B8"/>
    <w:rsid w:val="0038586B"/>
    <w:rsid w:val="00385899"/>
    <w:rsid w:val="003945D7"/>
    <w:rsid w:val="00395AC4"/>
    <w:rsid w:val="0039754B"/>
    <w:rsid w:val="003A700D"/>
    <w:rsid w:val="003C0919"/>
    <w:rsid w:val="003C37C4"/>
    <w:rsid w:val="003D3A21"/>
    <w:rsid w:val="003E7809"/>
    <w:rsid w:val="003F2F10"/>
    <w:rsid w:val="00402907"/>
    <w:rsid w:val="00412203"/>
    <w:rsid w:val="00416858"/>
    <w:rsid w:val="00417403"/>
    <w:rsid w:val="00417B5D"/>
    <w:rsid w:val="00422A03"/>
    <w:rsid w:val="0043154B"/>
    <w:rsid w:val="00432FE0"/>
    <w:rsid w:val="0043326B"/>
    <w:rsid w:val="00450B46"/>
    <w:rsid w:val="00450E83"/>
    <w:rsid w:val="00453E67"/>
    <w:rsid w:val="00460DC9"/>
    <w:rsid w:val="00464D12"/>
    <w:rsid w:val="004702D1"/>
    <w:rsid w:val="004778C7"/>
    <w:rsid w:val="004A258D"/>
    <w:rsid w:val="004B1F4B"/>
    <w:rsid w:val="004B30E5"/>
    <w:rsid w:val="004B5818"/>
    <w:rsid w:val="004B6E26"/>
    <w:rsid w:val="004D0284"/>
    <w:rsid w:val="004D3C3B"/>
    <w:rsid w:val="004F21F9"/>
    <w:rsid w:val="005033E1"/>
    <w:rsid w:val="00515131"/>
    <w:rsid w:val="00517946"/>
    <w:rsid w:val="00521142"/>
    <w:rsid w:val="005219B5"/>
    <w:rsid w:val="0052391D"/>
    <w:rsid w:val="00533706"/>
    <w:rsid w:val="00544052"/>
    <w:rsid w:val="005504D5"/>
    <w:rsid w:val="00554789"/>
    <w:rsid w:val="005572A8"/>
    <w:rsid w:val="0057627B"/>
    <w:rsid w:val="005764ED"/>
    <w:rsid w:val="00586D27"/>
    <w:rsid w:val="005A2E9A"/>
    <w:rsid w:val="005F01BB"/>
    <w:rsid w:val="005F71C3"/>
    <w:rsid w:val="00637F50"/>
    <w:rsid w:val="00645961"/>
    <w:rsid w:val="006551B6"/>
    <w:rsid w:val="006636AA"/>
    <w:rsid w:val="00663DB4"/>
    <w:rsid w:val="00671C0A"/>
    <w:rsid w:val="00672844"/>
    <w:rsid w:val="0067326C"/>
    <w:rsid w:val="0067633F"/>
    <w:rsid w:val="00680B05"/>
    <w:rsid w:val="00680C83"/>
    <w:rsid w:val="00687242"/>
    <w:rsid w:val="00696A34"/>
    <w:rsid w:val="006B0D29"/>
    <w:rsid w:val="006D11E1"/>
    <w:rsid w:val="006D2EEC"/>
    <w:rsid w:val="006F5573"/>
    <w:rsid w:val="0072321F"/>
    <w:rsid w:val="00723CFD"/>
    <w:rsid w:val="00723EEF"/>
    <w:rsid w:val="00726D27"/>
    <w:rsid w:val="0074440B"/>
    <w:rsid w:val="00753BFE"/>
    <w:rsid w:val="007548E3"/>
    <w:rsid w:val="00756261"/>
    <w:rsid w:val="00761681"/>
    <w:rsid w:val="00762DAB"/>
    <w:rsid w:val="007754CB"/>
    <w:rsid w:val="00780F9C"/>
    <w:rsid w:val="00785C80"/>
    <w:rsid w:val="00786528"/>
    <w:rsid w:val="00794ECE"/>
    <w:rsid w:val="007A21C7"/>
    <w:rsid w:val="007A3637"/>
    <w:rsid w:val="007A5F2D"/>
    <w:rsid w:val="007B0C58"/>
    <w:rsid w:val="007B4D4E"/>
    <w:rsid w:val="007C1199"/>
    <w:rsid w:val="007C1D09"/>
    <w:rsid w:val="007C6AD8"/>
    <w:rsid w:val="007D3013"/>
    <w:rsid w:val="007F1975"/>
    <w:rsid w:val="007F5E09"/>
    <w:rsid w:val="008075BA"/>
    <w:rsid w:val="00810716"/>
    <w:rsid w:val="00810CB2"/>
    <w:rsid w:val="0081582D"/>
    <w:rsid w:val="0081738A"/>
    <w:rsid w:val="00820146"/>
    <w:rsid w:val="00830420"/>
    <w:rsid w:val="00830EC9"/>
    <w:rsid w:val="008425AC"/>
    <w:rsid w:val="008477E3"/>
    <w:rsid w:val="0085565A"/>
    <w:rsid w:val="00870643"/>
    <w:rsid w:val="008843B4"/>
    <w:rsid w:val="008B3D21"/>
    <w:rsid w:val="008B6738"/>
    <w:rsid w:val="008B67A3"/>
    <w:rsid w:val="008C176B"/>
    <w:rsid w:val="008C5375"/>
    <w:rsid w:val="008C6040"/>
    <w:rsid w:val="008D0D1F"/>
    <w:rsid w:val="008E2A0F"/>
    <w:rsid w:val="008E4EFB"/>
    <w:rsid w:val="008E6E7A"/>
    <w:rsid w:val="008F1FA3"/>
    <w:rsid w:val="008F2A75"/>
    <w:rsid w:val="008F75D5"/>
    <w:rsid w:val="008F7F69"/>
    <w:rsid w:val="00913D14"/>
    <w:rsid w:val="00923BC7"/>
    <w:rsid w:val="009602B2"/>
    <w:rsid w:val="009633AD"/>
    <w:rsid w:val="00967D03"/>
    <w:rsid w:val="009702E0"/>
    <w:rsid w:val="00972585"/>
    <w:rsid w:val="0097320D"/>
    <w:rsid w:val="009906A9"/>
    <w:rsid w:val="00997D4B"/>
    <w:rsid w:val="009A327D"/>
    <w:rsid w:val="009A5D4F"/>
    <w:rsid w:val="009D0131"/>
    <w:rsid w:val="009D2293"/>
    <w:rsid w:val="009F0E3D"/>
    <w:rsid w:val="009F5A5D"/>
    <w:rsid w:val="00A05151"/>
    <w:rsid w:val="00A06197"/>
    <w:rsid w:val="00A146F0"/>
    <w:rsid w:val="00A16C66"/>
    <w:rsid w:val="00A407B4"/>
    <w:rsid w:val="00A505C1"/>
    <w:rsid w:val="00A50C2B"/>
    <w:rsid w:val="00A5571A"/>
    <w:rsid w:val="00A6673E"/>
    <w:rsid w:val="00A753AB"/>
    <w:rsid w:val="00A84A7E"/>
    <w:rsid w:val="00A86D15"/>
    <w:rsid w:val="00A909FC"/>
    <w:rsid w:val="00AA7838"/>
    <w:rsid w:val="00AA7E9D"/>
    <w:rsid w:val="00AB123A"/>
    <w:rsid w:val="00AB7567"/>
    <w:rsid w:val="00AF1EF8"/>
    <w:rsid w:val="00AF3E27"/>
    <w:rsid w:val="00AF69A0"/>
    <w:rsid w:val="00B04D6C"/>
    <w:rsid w:val="00B119B8"/>
    <w:rsid w:val="00B21513"/>
    <w:rsid w:val="00B255BA"/>
    <w:rsid w:val="00B37E4E"/>
    <w:rsid w:val="00B66356"/>
    <w:rsid w:val="00B802E7"/>
    <w:rsid w:val="00B80BCE"/>
    <w:rsid w:val="00B82D5B"/>
    <w:rsid w:val="00B84185"/>
    <w:rsid w:val="00B85CE9"/>
    <w:rsid w:val="00BA1CB7"/>
    <w:rsid w:val="00BA1E7B"/>
    <w:rsid w:val="00BA332D"/>
    <w:rsid w:val="00BA7D05"/>
    <w:rsid w:val="00BB2077"/>
    <w:rsid w:val="00BB4E07"/>
    <w:rsid w:val="00BC22E4"/>
    <w:rsid w:val="00BC3456"/>
    <w:rsid w:val="00BC6F65"/>
    <w:rsid w:val="00BE62CB"/>
    <w:rsid w:val="00C00523"/>
    <w:rsid w:val="00C1616C"/>
    <w:rsid w:val="00C2059E"/>
    <w:rsid w:val="00C34616"/>
    <w:rsid w:val="00C419EB"/>
    <w:rsid w:val="00C440E3"/>
    <w:rsid w:val="00C577FA"/>
    <w:rsid w:val="00C73DE2"/>
    <w:rsid w:val="00C76CDE"/>
    <w:rsid w:val="00C774C3"/>
    <w:rsid w:val="00C7790B"/>
    <w:rsid w:val="00C80413"/>
    <w:rsid w:val="00C94A4A"/>
    <w:rsid w:val="00C95D4B"/>
    <w:rsid w:val="00C97381"/>
    <w:rsid w:val="00CB58AA"/>
    <w:rsid w:val="00CB69B6"/>
    <w:rsid w:val="00CC0B16"/>
    <w:rsid w:val="00CC39B2"/>
    <w:rsid w:val="00CF4040"/>
    <w:rsid w:val="00D03F76"/>
    <w:rsid w:val="00D10B1D"/>
    <w:rsid w:val="00D16943"/>
    <w:rsid w:val="00D333A3"/>
    <w:rsid w:val="00D45913"/>
    <w:rsid w:val="00D50569"/>
    <w:rsid w:val="00D51D98"/>
    <w:rsid w:val="00D52AA3"/>
    <w:rsid w:val="00D53C06"/>
    <w:rsid w:val="00D555F9"/>
    <w:rsid w:val="00D66E7F"/>
    <w:rsid w:val="00D762E3"/>
    <w:rsid w:val="00D77096"/>
    <w:rsid w:val="00D772ED"/>
    <w:rsid w:val="00D902E7"/>
    <w:rsid w:val="00D923A1"/>
    <w:rsid w:val="00DA07EE"/>
    <w:rsid w:val="00DA24C9"/>
    <w:rsid w:val="00DC2A1F"/>
    <w:rsid w:val="00DC4464"/>
    <w:rsid w:val="00DC72A6"/>
    <w:rsid w:val="00DD30EE"/>
    <w:rsid w:val="00DD71E2"/>
    <w:rsid w:val="00DE64BB"/>
    <w:rsid w:val="00E27734"/>
    <w:rsid w:val="00E500BB"/>
    <w:rsid w:val="00E50E5A"/>
    <w:rsid w:val="00E51011"/>
    <w:rsid w:val="00E67A91"/>
    <w:rsid w:val="00E70284"/>
    <w:rsid w:val="00E70513"/>
    <w:rsid w:val="00E76A7B"/>
    <w:rsid w:val="00E82306"/>
    <w:rsid w:val="00E826A0"/>
    <w:rsid w:val="00EA1578"/>
    <w:rsid w:val="00EA2ACD"/>
    <w:rsid w:val="00EA2BA6"/>
    <w:rsid w:val="00EA3A79"/>
    <w:rsid w:val="00EC0F91"/>
    <w:rsid w:val="00EC36FB"/>
    <w:rsid w:val="00EC6BF2"/>
    <w:rsid w:val="00ED07E9"/>
    <w:rsid w:val="00ED3865"/>
    <w:rsid w:val="00ED4D75"/>
    <w:rsid w:val="00EE38D8"/>
    <w:rsid w:val="00EE4A4D"/>
    <w:rsid w:val="00F00A18"/>
    <w:rsid w:val="00F122A2"/>
    <w:rsid w:val="00F20C6D"/>
    <w:rsid w:val="00F35DA5"/>
    <w:rsid w:val="00F36113"/>
    <w:rsid w:val="00F908E2"/>
    <w:rsid w:val="00F9310B"/>
    <w:rsid w:val="00F937B0"/>
    <w:rsid w:val="00FA789D"/>
    <w:rsid w:val="00FC25BC"/>
    <w:rsid w:val="00FC67AA"/>
    <w:rsid w:val="00FD0D51"/>
    <w:rsid w:val="00FD3BCF"/>
    <w:rsid w:val="00FD4181"/>
    <w:rsid w:val="00FF0897"/>
    <w:rsid w:val="00FF26D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  <w:style w:type="paragraph" w:styleId="af1">
    <w:name w:val="List Paragraph"/>
    <w:basedOn w:val="a"/>
    <w:uiPriority w:val="34"/>
    <w:qFormat/>
    <w:rsid w:val="00637F50"/>
    <w:pPr>
      <w:ind w:left="720"/>
      <w:contextualSpacing/>
    </w:pPr>
  </w:style>
  <w:style w:type="character" w:styleId="af2">
    <w:name w:val="Hyperlink"/>
    <w:rsid w:val="005F0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  <w:style w:type="paragraph" w:styleId="af1">
    <w:name w:val="List Paragraph"/>
    <w:basedOn w:val="a"/>
    <w:uiPriority w:val="34"/>
    <w:qFormat/>
    <w:rsid w:val="00637F50"/>
    <w:pPr>
      <w:ind w:left="720"/>
      <w:contextualSpacing/>
    </w:pPr>
  </w:style>
  <w:style w:type="character" w:styleId="af2">
    <w:name w:val="Hyperlink"/>
    <w:rsid w:val="005F0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tr@sha.udm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tr@sha.ud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r@sha.udm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AFE11CE1E670A49850ADCB0B1C29A1C68E1A5377ACE8DADAEA36DF65B4875B03B0CB790D2BCDF7BCF409915A0A7C7E1A9F244D72624A2FvFm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utr@sha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D3A8-17DE-4EA2-AE5C-AF6DAD3C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АДМИНИСТРАЦИЯ МУНИЦИПАЛЬНОГО ОБРАЗОВАНИЯ «МУНИЦИПАЛЬНЫЙ ОКРУГ ШАРКАНСКИЙ РАЙОН У</vt:lpstr>
      <vt:lpstr>ПОСТАНОВЛЕНИЕ</vt:lpstr>
      <vt:lpstr/>
      <vt:lpstr>    Раздел I. АНАЛИЗ ТЕКУЩЕГО СОСТОЯНИЯ ОСУЩЕСТВЛЕНИЯ МУНИЦИПАЛЬНОГО  КОНТРОЛЯ В СФЕ</vt:lpstr>
      <vt:lpstr>    ОПИСАНИЕ ТЕКУЩЕГО УРОВНЯ РАЗВИТИЯ ПРОФИЛАКТИЧЕСКОЙ ДЕЯТЕЛЬНОСТИ КОНТРОЛЬНЫХ ОРГА</vt:lpstr>
      <vt:lpstr>    </vt:lpstr>
      <vt:lpstr>    Раздел II. ЦЕЛИ И ЗАДАЧИ РЕАЛИЗАЦИИ ПРОГРАММЫ ПРОФИЛАКТИКИ РИСКОВ ПРИЧИНЕНИЯ ВРЕ</vt:lpstr>
      <vt:lpstr>    </vt:lpstr>
      <vt:lpstr>    Раздел III.  Перечень профилактических мероприятий,</vt:lpstr>
      <vt:lpstr>    </vt:lpstr>
      <vt:lpstr>    </vt:lpstr>
      <vt:lpstr>    Раздел IV. ПОКАЗАТЕЛИ РЕЗУЛЬТАТИВНОСТИ И ЭФФЕКТИВНОСТИ</vt:lpstr>
      <vt:lpstr>    ПРОГРАММЫ ПРОФИЛАКТИКИ НА 2024 ГОД</vt:lpstr>
      <vt:lpstr>    </vt:lpstr>
    </vt:vector>
  </TitlesOfParts>
  <Company>Curnos™</Company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Наталья</cp:lastModifiedBy>
  <cp:revision>10</cp:revision>
  <cp:lastPrinted>2022-12-19T06:43:00Z</cp:lastPrinted>
  <dcterms:created xsi:type="dcterms:W3CDTF">2024-01-29T04:57:00Z</dcterms:created>
  <dcterms:modified xsi:type="dcterms:W3CDTF">2024-02-12T07:04:00Z</dcterms:modified>
</cp:coreProperties>
</file>